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DD3024" w:rsidRDefault="00DD3024" w:rsidP="00DD302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67B05">
        <w:rPr>
          <w:rFonts w:ascii="Tahoma" w:hAnsi="Tahoma" w:cs="Tahoma"/>
          <w:b/>
          <w:sz w:val="21"/>
          <w:szCs w:val="21"/>
        </w:rPr>
        <w:t xml:space="preserve">Studie proveditelnosti odkanalizování lokality části </w:t>
      </w:r>
      <w:proofErr w:type="spellStart"/>
      <w:r w:rsidR="00C67B05">
        <w:rPr>
          <w:rFonts w:ascii="Tahoma" w:hAnsi="Tahoma" w:cs="Tahoma"/>
          <w:b/>
          <w:sz w:val="21"/>
          <w:szCs w:val="21"/>
        </w:rPr>
        <w:t>Zelinkovic</w:t>
      </w:r>
      <w:proofErr w:type="spellEnd"/>
      <w:r w:rsidR="00C67B05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="00C67B05">
        <w:rPr>
          <w:rFonts w:ascii="Tahoma" w:hAnsi="Tahoma" w:cs="Tahoma"/>
          <w:b/>
          <w:sz w:val="21"/>
          <w:szCs w:val="21"/>
        </w:rPr>
        <w:t>Lysůvek</w:t>
      </w:r>
      <w:proofErr w:type="spellEnd"/>
      <w:r w:rsidR="00C67B05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="00C67B05">
        <w:rPr>
          <w:rFonts w:ascii="Tahoma" w:hAnsi="Tahoma" w:cs="Tahoma"/>
          <w:b/>
          <w:sz w:val="21"/>
          <w:szCs w:val="21"/>
        </w:rPr>
        <w:t>Štandlu</w:t>
      </w:r>
      <w:proofErr w:type="spellEnd"/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21</w:t>
      </w:r>
      <w:r w:rsidRPr="009224D7">
        <w:rPr>
          <w:rFonts w:ascii="Tahoma" w:hAnsi="Tahoma" w:cs="Tahoma"/>
          <w:b/>
          <w:sz w:val="21"/>
          <w:szCs w:val="21"/>
        </w:rPr>
        <w:t>V000000</w:t>
      </w:r>
      <w:r>
        <w:rPr>
          <w:rFonts w:ascii="Tahoma" w:hAnsi="Tahoma" w:cs="Tahoma"/>
          <w:b/>
          <w:sz w:val="21"/>
          <w:szCs w:val="21"/>
        </w:rPr>
        <w:t>4</w:t>
      </w:r>
      <w:r w:rsidR="00C67B05">
        <w:rPr>
          <w:rFonts w:ascii="Tahoma" w:hAnsi="Tahoma" w:cs="Tahoma"/>
          <w:b/>
          <w:sz w:val="21"/>
          <w:szCs w:val="21"/>
        </w:rPr>
        <w:t>5</w:t>
      </w:r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Pr="00DD302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  <w:bookmarkStart w:id="0" w:name="_GoBack"/>
      <w:bookmarkEnd w:id="0"/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lastRenderedPageBreak/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DD3024" w:rsidRPr="00DD3024" w:rsidRDefault="00DD3024" w:rsidP="00DD3024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p w:rsidR="00DD3024" w:rsidRPr="00DD3024" w:rsidRDefault="00DD3024" w:rsidP="00DD3024">
      <w:pPr>
        <w:spacing w:before="12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  <w:highlight w:val="lightGray"/>
        </w:rPr>
      </w:pPr>
    </w:p>
    <w:p w:rsidR="006542BF" w:rsidRPr="00DD3024" w:rsidRDefault="006542BF">
      <w:pPr>
        <w:rPr>
          <w:rFonts w:ascii="Tahoma" w:hAnsi="Tahoma" w:cs="Tahoma"/>
          <w:sz w:val="21"/>
          <w:szCs w:val="21"/>
        </w:rPr>
      </w:pP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46" w:rsidRDefault="00BE1F46" w:rsidP="00DD3024">
      <w:pPr>
        <w:spacing w:after="0"/>
      </w:pPr>
      <w:r>
        <w:separator/>
      </w:r>
    </w:p>
  </w:endnote>
  <w:endnote w:type="continuationSeparator" w:id="0">
    <w:p w:rsidR="00BE1F46" w:rsidRDefault="00BE1F46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</w:t>
            </w:r>
            <w:proofErr w:type="gramStart"/>
            <w:r w:rsidRPr="00EE54FA">
              <w:t>z</w:t>
            </w:r>
            <w:r>
              <w:t>e</w:t>
            </w:r>
            <w:proofErr w:type="gramEnd"/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BE1F46">
    <w:pPr>
      <w:pStyle w:val="Zpat"/>
      <w:jc w:val="right"/>
    </w:pPr>
  </w:p>
  <w:p w:rsidR="00BF780F" w:rsidRDefault="00BE1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46" w:rsidRDefault="00BE1F46" w:rsidP="00DD3024">
      <w:pPr>
        <w:spacing w:after="0"/>
      </w:pPr>
      <w:r>
        <w:separator/>
      </w:r>
    </w:p>
  </w:footnote>
  <w:footnote w:type="continuationSeparator" w:id="0">
    <w:p w:rsidR="00BE1F46" w:rsidRDefault="00BE1F46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4"/>
    <w:rsid w:val="001D0561"/>
    <w:rsid w:val="002644D8"/>
    <w:rsid w:val="002C1034"/>
    <w:rsid w:val="00482C27"/>
    <w:rsid w:val="006542BF"/>
    <w:rsid w:val="006F6BEE"/>
    <w:rsid w:val="0081108D"/>
    <w:rsid w:val="00A95843"/>
    <w:rsid w:val="00BE1F46"/>
    <w:rsid w:val="00C67B05"/>
    <w:rsid w:val="00CA34C7"/>
    <w:rsid w:val="00CC3A96"/>
    <w:rsid w:val="00D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HANDLÍŘOVÁ </cp:lastModifiedBy>
  <cp:revision>5</cp:revision>
  <dcterms:created xsi:type="dcterms:W3CDTF">2021-05-31T11:54:00Z</dcterms:created>
  <dcterms:modified xsi:type="dcterms:W3CDTF">2021-06-17T08:45:00Z</dcterms:modified>
</cp:coreProperties>
</file>