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F8" w:rsidRPr="009A00C1" w:rsidRDefault="00D701F8" w:rsidP="0033694A">
      <w:pPr>
        <w:autoSpaceDE w:val="0"/>
        <w:autoSpaceDN w:val="0"/>
        <w:adjustRightInd w:val="0"/>
        <w:jc w:val="center"/>
        <w:rPr>
          <w:rFonts w:ascii="Tahoma" w:hAnsi="Tahoma" w:cs="Tahoma"/>
          <w:b/>
          <w:smallCaps/>
          <w:spacing w:val="5"/>
          <w:sz w:val="40"/>
          <w:szCs w:val="40"/>
          <w:u w:val="single"/>
        </w:rPr>
      </w:pPr>
      <w:r>
        <w:rPr>
          <w:rFonts w:ascii="Tahoma" w:hAnsi="Tahoma" w:cs="Tahoma"/>
          <w:sz w:val="21"/>
          <w:szCs w:val="21"/>
        </w:rPr>
        <w:t xml:space="preserve">     </w:t>
      </w:r>
      <w:r w:rsidRPr="000E260B">
        <w:rPr>
          <w:rFonts w:ascii="Tahoma" w:hAnsi="Tahoma" w:cs="Tahoma"/>
          <w:sz w:val="21"/>
          <w:szCs w:val="21"/>
        </w:rPr>
        <w:t xml:space="preserve"> </w:t>
      </w:r>
      <w:r w:rsidRPr="009A00C1">
        <w:rPr>
          <w:rFonts w:ascii="Tahoma" w:hAnsi="Tahoma" w:cs="Tahoma"/>
          <w:b/>
          <w:bCs/>
          <w:smallCaps/>
          <w:color w:val="000000"/>
          <w:spacing w:val="5"/>
          <w:sz w:val="40"/>
          <w:szCs w:val="40"/>
          <w:lang w:eastAsia="en-US"/>
        </w:rPr>
        <w:t>zadávací</w:t>
      </w:r>
      <w:r w:rsidRPr="009A00C1">
        <w:rPr>
          <w:rFonts w:ascii="Tahoma" w:hAnsi="Tahoma" w:cs="Tahoma"/>
          <w:b/>
          <w:smallCaps/>
          <w:spacing w:val="5"/>
          <w:sz w:val="40"/>
          <w:szCs w:val="40"/>
        </w:rPr>
        <w:t xml:space="preserve"> podmínky</w:t>
      </w:r>
    </w:p>
    <w:p w:rsidR="00D701F8" w:rsidRPr="000E260B" w:rsidRDefault="00D701F8" w:rsidP="00D701F8">
      <w:pPr>
        <w:tabs>
          <w:tab w:val="left" w:pos="1440"/>
        </w:tabs>
        <w:spacing w:after="200" w:line="276" w:lineRule="auto"/>
        <w:jc w:val="center"/>
        <w:rPr>
          <w:rFonts w:ascii="Tahoma" w:hAnsi="Tahoma" w:cs="Tahoma"/>
          <w:sz w:val="21"/>
          <w:szCs w:val="21"/>
        </w:rPr>
      </w:pPr>
      <w:r w:rsidRPr="000E260B">
        <w:rPr>
          <w:rFonts w:ascii="Tahoma" w:hAnsi="Tahoma" w:cs="Tahoma"/>
          <w:sz w:val="21"/>
          <w:szCs w:val="21"/>
        </w:rPr>
        <w:t xml:space="preserve">k veřejné zakázce zadávané dle zákona č. 134/2016 Sb., o zadávání veřejných zakázek, </w:t>
      </w:r>
      <w:r w:rsidRPr="000E260B">
        <w:rPr>
          <w:rFonts w:ascii="Tahoma" w:hAnsi="Tahoma" w:cs="Tahoma"/>
          <w:sz w:val="21"/>
          <w:szCs w:val="21"/>
        </w:rPr>
        <w:br/>
        <w:t>ve znění pozdějš</w:t>
      </w:r>
      <w:r>
        <w:rPr>
          <w:rFonts w:ascii="Tahoma" w:hAnsi="Tahoma" w:cs="Tahoma"/>
          <w:sz w:val="21"/>
          <w:szCs w:val="21"/>
        </w:rPr>
        <w:t xml:space="preserve">ích předpisů (dále jen </w:t>
      </w:r>
      <w:r w:rsidRPr="000E260B">
        <w:rPr>
          <w:rFonts w:ascii="Tahoma" w:hAnsi="Tahoma" w:cs="Tahoma"/>
          <w:sz w:val="21"/>
          <w:szCs w:val="21"/>
        </w:rPr>
        <w:t>zákon</w:t>
      </w:r>
      <w:r>
        <w:rPr>
          <w:rFonts w:ascii="Tahoma" w:hAnsi="Tahoma" w:cs="Tahoma"/>
          <w:sz w:val="21"/>
          <w:szCs w:val="21"/>
        </w:rPr>
        <w:t xml:space="preserve"> nebo ZZVZ</w:t>
      </w:r>
      <w:r w:rsidRPr="000E260B">
        <w:rPr>
          <w:rFonts w:ascii="Tahoma" w:hAnsi="Tahoma" w:cs="Tahom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141"/>
      </w:tblGrid>
      <w:tr w:rsidR="00D701F8" w:rsidRPr="0098792B" w:rsidTr="0033694A">
        <w:trPr>
          <w:trHeight w:val="507"/>
        </w:trPr>
        <w:tc>
          <w:tcPr>
            <w:tcW w:w="0" w:type="auto"/>
            <w:gridSpan w:val="2"/>
            <w:shd w:val="clear" w:color="auto" w:fill="DEEAF6" w:themeFill="accent1" w:themeFillTint="33"/>
            <w:vAlign w:val="center"/>
          </w:tcPr>
          <w:p w:rsidR="00D701F8" w:rsidRPr="0098792B" w:rsidRDefault="00D701F8" w:rsidP="002C3FFA">
            <w:pPr>
              <w:tabs>
                <w:tab w:val="left" w:pos="1440"/>
              </w:tabs>
              <w:jc w:val="center"/>
              <w:rPr>
                <w:rFonts w:ascii="Tahoma" w:hAnsi="Tahoma" w:cs="Tahoma"/>
                <w:sz w:val="21"/>
                <w:szCs w:val="21"/>
              </w:rPr>
            </w:pPr>
            <w:r w:rsidRPr="0098792B">
              <w:rPr>
                <w:rFonts w:ascii="Tahoma" w:hAnsi="Tahoma" w:cs="Tahoma"/>
                <w:b/>
                <w:sz w:val="21"/>
                <w:szCs w:val="21"/>
              </w:rPr>
              <w:t>Základní údaje o zadavateli</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Zadavatel</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Statutární město Frýdek-Místek</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 xml:space="preserve">IČO </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00296643</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Kontaktní adresa zadavatele</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Radniční 1148, Frýdek, 738 01 Frýdek-Místek</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Jednající/zástupce</w:t>
            </w:r>
          </w:p>
        </w:tc>
        <w:tc>
          <w:tcPr>
            <w:tcW w:w="0" w:type="auto"/>
            <w:vAlign w:val="center"/>
          </w:tcPr>
          <w:p w:rsidR="00D701F8" w:rsidRPr="0098792B" w:rsidRDefault="00B9217D" w:rsidP="002C3FFA">
            <w:pPr>
              <w:tabs>
                <w:tab w:val="left" w:pos="1440"/>
              </w:tabs>
              <w:jc w:val="both"/>
              <w:rPr>
                <w:rFonts w:ascii="Tahoma" w:hAnsi="Tahoma" w:cs="Tahoma"/>
                <w:sz w:val="21"/>
                <w:szCs w:val="21"/>
              </w:rPr>
            </w:pPr>
            <w:r>
              <w:rPr>
                <w:rFonts w:ascii="Tahoma" w:hAnsi="Tahoma" w:cs="Tahoma"/>
                <w:sz w:val="21"/>
                <w:szCs w:val="21"/>
              </w:rPr>
              <w:t xml:space="preserve">Petr </w:t>
            </w:r>
            <w:proofErr w:type="spellStart"/>
            <w:r>
              <w:rPr>
                <w:rFonts w:ascii="Tahoma" w:hAnsi="Tahoma" w:cs="Tahoma"/>
                <w:sz w:val="21"/>
                <w:szCs w:val="21"/>
              </w:rPr>
              <w:t>Korč</w:t>
            </w:r>
            <w:proofErr w:type="spellEnd"/>
            <w:r w:rsidR="00D701F8" w:rsidRPr="0098792B">
              <w:rPr>
                <w:rFonts w:ascii="Tahoma" w:hAnsi="Tahoma" w:cs="Tahoma"/>
                <w:sz w:val="21"/>
                <w:szCs w:val="21"/>
              </w:rPr>
              <w:t>, primátor</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Kontaktní osoba zadavatele</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Mgr. Roman Šebesta, vedoucí OZVZ</w:t>
            </w:r>
          </w:p>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Ing. Tomáš Večeřa, referent OZVZ</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telefon</w:t>
            </w:r>
          </w:p>
        </w:tc>
        <w:tc>
          <w:tcPr>
            <w:tcW w:w="0" w:type="auto"/>
            <w:vAlign w:val="center"/>
          </w:tcPr>
          <w:p w:rsidR="00D701F8" w:rsidRPr="0098792B" w:rsidRDefault="00311F92" w:rsidP="002C3FFA">
            <w:pPr>
              <w:tabs>
                <w:tab w:val="left" w:pos="1440"/>
              </w:tabs>
              <w:jc w:val="both"/>
              <w:rPr>
                <w:rFonts w:ascii="Tahoma" w:hAnsi="Tahoma" w:cs="Tahoma"/>
                <w:sz w:val="21"/>
                <w:szCs w:val="21"/>
              </w:rPr>
            </w:pPr>
            <w:r>
              <w:rPr>
                <w:rFonts w:ascii="Tahoma" w:hAnsi="Tahoma" w:cs="Tahoma"/>
                <w:sz w:val="21"/>
                <w:szCs w:val="21"/>
              </w:rPr>
              <w:t xml:space="preserve">+420 </w:t>
            </w:r>
            <w:r w:rsidR="00D701F8" w:rsidRPr="0098792B">
              <w:rPr>
                <w:rFonts w:ascii="Tahoma" w:hAnsi="Tahoma" w:cs="Tahoma"/>
                <w:sz w:val="21"/>
                <w:szCs w:val="21"/>
              </w:rPr>
              <w:t>558 609 370</w:t>
            </w:r>
          </w:p>
          <w:p w:rsidR="00D701F8" w:rsidRPr="0098792B" w:rsidRDefault="00311F92" w:rsidP="002C3FFA">
            <w:pPr>
              <w:tabs>
                <w:tab w:val="left" w:pos="1440"/>
              </w:tabs>
              <w:jc w:val="both"/>
              <w:rPr>
                <w:rFonts w:ascii="Tahoma" w:hAnsi="Tahoma" w:cs="Tahoma"/>
                <w:sz w:val="21"/>
                <w:szCs w:val="21"/>
              </w:rPr>
            </w:pPr>
            <w:r>
              <w:rPr>
                <w:rFonts w:ascii="Tahoma" w:hAnsi="Tahoma" w:cs="Tahoma"/>
                <w:sz w:val="21"/>
                <w:szCs w:val="21"/>
              </w:rPr>
              <w:t xml:space="preserve">+420 </w:t>
            </w:r>
            <w:r w:rsidR="00D701F8" w:rsidRPr="0098792B">
              <w:rPr>
                <w:rFonts w:ascii="Tahoma" w:hAnsi="Tahoma" w:cs="Tahoma"/>
                <w:sz w:val="21"/>
                <w:szCs w:val="21"/>
              </w:rPr>
              <w:t>558 609 293</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email</w:t>
            </w:r>
          </w:p>
        </w:tc>
        <w:tc>
          <w:tcPr>
            <w:tcW w:w="0" w:type="auto"/>
            <w:vAlign w:val="center"/>
          </w:tcPr>
          <w:p w:rsidR="00D701F8" w:rsidRPr="0098792B" w:rsidRDefault="006E1393" w:rsidP="002C3FFA">
            <w:pPr>
              <w:tabs>
                <w:tab w:val="left" w:pos="1440"/>
              </w:tabs>
              <w:jc w:val="both"/>
              <w:rPr>
                <w:rFonts w:ascii="Tahoma" w:hAnsi="Tahoma" w:cs="Tahoma"/>
                <w:sz w:val="21"/>
                <w:szCs w:val="21"/>
              </w:rPr>
            </w:pPr>
            <w:hyperlink r:id="rId8" w:history="1">
              <w:r w:rsidR="00D701F8" w:rsidRPr="0098792B">
                <w:rPr>
                  <w:rStyle w:val="Hypertextovodkaz"/>
                  <w:rFonts w:ascii="Tahoma" w:hAnsi="Tahoma" w:cs="Tahoma"/>
                  <w:sz w:val="21"/>
                  <w:szCs w:val="21"/>
                </w:rPr>
                <w:t>sebesta.roman@frydekmistek.cz</w:t>
              </w:r>
            </w:hyperlink>
          </w:p>
          <w:p w:rsidR="00D701F8" w:rsidRPr="0098792B" w:rsidRDefault="006E1393" w:rsidP="002C3FFA">
            <w:pPr>
              <w:tabs>
                <w:tab w:val="left" w:pos="1440"/>
              </w:tabs>
              <w:jc w:val="both"/>
              <w:rPr>
                <w:rFonts w:ascii="Tahoma" w:hAnsi="Tahoma" w:cs="Tahoma"/>
                <w:sz w:val="21"/>
                <w:szCs w:val="21"/>
              </w:rPr>
            </w:pPr>
            <w:hyperlink r:id="rId9" w:history="1">
              <w:r w:rsidR="00D701F8" w:rsidRPr="0098792B">
                <w:rPr>
                  <w:rStyle w:val="Hypertextovodkaz"/>
                  <w:rFonts w:ascii="Tahoma" w:hAnsi="Tahoma" w:cs="Tahoma"/>
                  <w:sz w:val="21"/>
                  <w:szCs w:val="21"/>
                </w:rPr>
                <w:t>vecera.tomas@frydekmistek.cz</w:t>
              </w:r>
            </w:hyperlink>
            <w:r w:rsidR="00D701F8" w:rsidRPr="0098792B">
              <w:rPr>
                <w:rFonts w:ascii="Tahoma" w:hAnsi="Tahoma" w:cs="Tahoma"/>
                <w:sz w:val="21"/>
                <w:szCs w:val="21"/>
              </w:rPr>
              <w:t xml:space="preserve"> </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rPr>
                <w:rFonts w:ascii="Tahoma" w:hAnsi="Tahoma" w:cs="Tahoma"/>
                <w:b/>
                <w:sz w:val="21"/>
                <w:szCs w:val="21"/>
              </w:rPr>
            </w:pPr>
            <w:r w:rsidRPr="0098792B">
              <w:rPr>
                <w:rFonts w:ascii="Tahoma" w:hAnsi="Tahoma" w:cs="Tahoma"/>
                <w:b/>
                <w:sz w:val="21"/>
                <w:szCs w:val="21"/>
              </w:rPr>
              <w:t>Adresa profilu zadavatele</w:t>
            </w:r>
          </w:p>
        </w:tc>
        <w:tc>
          <w:tcPr>
            <w:tcW w:w="0" w:type="auto"/>
            <w:vAlign w:val="center"/>
          </w:tcPr>
          <w:p w:rsidR="00D701F8" w:rsidRPr="0098792B" w:rsidRDefault="006E1393" w:rsidP="002C3FFA">
            <w:pPr>
              <w:autoSpaceDE w:val="0"/>
              <w:autoSpaceDN w:val="0"/>
              <w:adjustRightInd w:val="0"/>
              <w:spacing w:line="276" w:lineRule="auto"/>
              <w:rPr>
                <w:rFonts w:ascii="Tahoma" w:hAnsi="Tahoma" w:cs="Tahoma"/>
                <w:sz w:val="21"/>
                <w:szCs w:val="21"/>
              </w:rPr>
            </w:pPr>
            <w:hyperlink r:id="rId10" w:history="1">
              <w:r w:rsidR="00D701F8" w:rsidRPr="0098792B">
                <w:rPr>
                  <w:rStyle w:val="Hypertextovodkaz"/>
                  <w:rFonts w:ascii="Tahoma" w:hAnsi="Tahoma" w:cs="Tahoma"/>
                  <w:sz w:val="21"/>
                  <w:szCs w:val="21"/>
                  <w:lang w:eastAsia="en-US"/>
                </w:rPr>
                <w:t>https://www.zakazkyfm.cz/profile_display_2.htm</w:t>
              </w:r>
            </w:hyperlink>
          </w:p>
        </w:tc>
      </w:tr>
      <w:tr w:rsidR="00D701F8" w:rsidRPr="0098792B" w:rsidTr="0033694A">
        <w:trPr>
          <w:trHeight w:val="507"/>
        </w:trPr>
        <w:tc>
          <w:tcPr>
            <w:tcW w:w="0" w:type="auto"/>
            <w:gridSpan w:val="2"/>
            <w:shd w:val="clear" w:color="auto" w:fill="DEEAF6" w:themeFill="accent1" w:themeFillTint="33"/>
            <w:vAlign w:val="center"/>
          </w:tcPr>
          <w:p w:rsidR="00D701F8" w:rsidRPr="0098792B" w:rsidRDefault="00D701F8" w:rsidP="002C3FFA">
            <w:pPr>
              <w:tabs>
                <w:tab w:val="left" w:pos="1440"/>
              </w:tabs>
              <w:jc w:val="center"/>
              <w:rPr>
                <w:rFonts w:ascii="Tahoma" w:hAnsi="Tahoma" w:cs="Tahoma"/>
                <w:sz w:val="21"/>
                <w:szCs w:val="21"/>
              </w:rPr>
            </w:pPr>
            <w:r w:rsidRPr="0098792B">
              <w:rPr>
                <w:rFonts w:ascii="Tahoma" w:hAnsi="Tahoma" w:cs="Tahoma"/>
                <w:b/>
                <w:sz w:val="21"/>
                <w:szCs w:val="21"/>
              </w:rPr>
              <w:t>Základní údaje o zakázce</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Název veřejné zakázky</w:t>
            </w:r>
          </w:p>
        </w:tc>
        <w:tc>
          <w:tcPr>
            <w:tcW w:w="0" w:type="auto"/>
            <w:vAlign w:val="center"/>
          </w:tcPr>
          <w:p w:rsidR="00D701F8" w:rsidRPr="0098792B" w:rsidRDefault="00B9217D" w:rsidP="002C3FFA">
            <w:pPr>
              <w:tabs>
                <w:tab w:val="left" w:pos="1440"/>
              </w:tabs>
              <w:jc w:val="both"/>
              <w:rPr>
                <w:rFonts w:ascii="Tahoma" w:hAnsi="Tahoma" w:cs="Tahoma"/>
                <w:sz w:val="21"/>
                <w:szCs w:val="21"/>
              </w:rPr>
            </w:pPr>
            <w:bookmarkStart w:id="0" w:name="_Hlk107305355"/>
            <w:r>
              <w:rPr>
                <w:rFonts w:ascii="Tahoma" w:hAnsi="Tahoma" w:cs="Tahoma"/>
                <w:sz w:val="21"/>
                <w:szCs w:val="21"/>
              </w:rPr>
              <w:t xml:space="preserve">Zateplení přístavby ZŠ </w:t>
            </w:r>
            <w:proofErr w:type="spellStart"/>
            <w:r>
              <w:rPr>
                <w:rFonts w:ascii="Tahoma" w:hAnsi="Tahoma" w:cs="Tahoma"/>
                <w:sz w:val="21"/>
                <w:szCs w:val="21"/>
              </w:rPr>
              <w:t>nár</w:t>
            </w:r>
            <w:proofErr w:type="spellEnd"/>
            <w:r>
              <w:rPr>
                <w:rFonts w:ascii="Tahoma" w:hAnsi="Tahoma" w:cs="Tahoma"/>
                <w:sz w:val="21"/>
                <w:szCs w:val="21"/>
              </w:rPr>
              <w:t>. umělce P. Bezruče, tř. TGM 454</w:t>
            </w:r>
            <w:r w:rsidR="00682922">
              <w:rPr>
                <w:rFonts w:ascii="Tahoma" w:hAnsi="Tahoma" w:cs="Tahoma"/>
                <w:sz w:val="21"/>
                <w:szCs w:val="21"/>
              </w:rPr>
              <w:t xml:space="preserve"> </w:t>
            </w:r>
            <w:bookmarkEnd w:id="0"/>
            <w:r w:rsidR="00682922">
              <w:rPr>
                <w:rFonts w:ascii="Tahoma" w:hAnsi="Tahoma" w:cs="Tahoma"/>
                <w:sz w:val="21"/>
                <w:szCs w:val="21"/>
              </w:rPr>
              <w:t>osvětlení</w:t>
            </w:r>
            <w:r w:rsidR="00D5337C">
              <w:rPr>
                <w:rFonts w:ascii="Tahoma" w:hAnsi="Tahoma" w:cs="Tahoma"/>
                <w:sz w:val="21"/>
                <w:szCs w:val="21"/>
              </w:rPr>
              <w:t xml:space="preserve"> II.</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 xml:space="preserve">Číslo veřejné zakázky </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P2</w:t>
            </w:r>
            <w:r w:rsidR="008A420C">
              <w:rPr>
                <w:rFonts w:ascii="Tahoma" w:hAnsi="Tahoma" w:cs="Tahoma"/>
                <w:sz w:val="21"/>
                <w:szCs w:val="21"/>
              </w:rPr>
              <w:t>2</w:t>
            </w:r>
            <w:r w:rsidRPr="0098792B">
              <w:rPr>
                <w:rFonts w:ascii="Tahoma" w:hAnsi="Tahoma" w:cs="Tahoma"/>
                <w:sz w:val="21"/>
                <w:szCs w:val="21"/>
              </w:rPr>
              <w:t>V00000</w:t>
            </w:r>
            <w:r w:rsidR="008A420C">
              <w:rPr>
                <w:rFonts w:ascii="Tahoma" w:hAnsi="Tahoma" w:cs="Tahoma"/>
                <w:sz w:val="21"/>
                <w:szCs w:val="21"/>
              </w:rPr>
              <w:t>0</w:t>
            </w:r>
            <w:r w:rsidR="00D5337C">
              <w:rPr>
                <w:rFonts w:ascii="Tahoma" w:hAnsi="Tahoma" w:cs="Tahoma"/>
                <w:sz w:val="21"/>
                <w:szCs w:val="21"/>
              </w:rPr>
              <w:t>87</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Předmět veřejné zakázky</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stavební práce</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8470B3">
            <w:pPr>
              <w:tabs>
                <w:tab w:val="left" w:pos="1440"/>
              </w:tabs>
              <w:rPr>
                <w:rFonts w:ascii="Tahoma" w:hAnsi="Tahoma" w:cs="Tahoma"/>
                <w:b/>
                <w:sz w:val="21"/>
                <w:szCs w:val="21"/>
              </w:rPr>
            </w:pPr>
            <w:r w:rsidRPr="0098792B">
              <w:rPr>
                <w:rFonts w:ascii="Tahoma" w:hAnsi="Tahoma" w:cs="Tahoma"/>
                <w:b/>
                <w:sz w:val="21"/>
                <w:szCs w:val="21"/>
              </w:rPr>
              <w:t xml:space="preserve">Kategorie dle </w:t>
            </w:r>
            <w:proofErr w:type="spellStart"/>
            <w:r w:rsidRPr="0098792B">
              <w:rPr>
                <w:rFonts w:ascii="Tahoma" w:hAnsi="Tahoma" w:cs="Tahoma"/>
                <w:b/>
                <w:sz w:val="21"/>
                <w:szCs w:val="21"/>
              </w:rPr>
              <w:t>předp</w:t>
            </w:r>
            <w:proofErr w:type="spellEnd"/>
            <w:r w:rsidR="004477A0">
              <w:rPr>
                <w:rFonts w:ascii="Tahoma" w:hAnsi="Tahoma" w:cs="Tahoma"/>
                <w:b/>
                <w:sz w:val="21"/>
                <w:szCs w:val="21"/>
              </w:rPr>
              <w:t>.</w:t>
            </w:r>
            <w:r w:rsidR="006615FD">
              <w:rPr>
                <w:rFonts w:ascii="Tahoma" w:hAnsi="Tahoma" w:cs="Tahoma"/>
                <w:b/>
                <w:sz w:val="21"/>
                <w:szCs w:val="21"/>
              </w:rPr>
              <w:t xml:space="preserve"> </w:t>
            </w:r>
            <w:r w:rsidRPr="0098792B">
              <w:rPr>
                <w:rFonts w:ascii="Tahoma" w:hAnsi="Tahoma" w:cs="Tahoma"/>
                <w:b/>
                <w:sz w:val="21"/>
                <w:szCs w:val="21"/>
              </w:rPr>
              <w:t>hodnoty</w:t>
            </w:r>
          </w:p>
        </w:tc>
        <w:tc>
          <w:tcPr>
            <w:tcW w:w="0" w:type="auto"/>
            <w:vAlign w:val="center"/>
          </w:tcPr>
          <w:p w:rsidR="00D701F8" w:rsidRPr="0098792B" w:rsidRDefault="00D701F8" w:rsidP="002C3FFA">
            <w:pPr>
              <w:tabs>
                <w:tab w:val="left" w:pos="1440"/>
              </w:tabs>
              <w:jc w:val="both"/>
              <w:rPr>
                <w:rFonts w:ascii="Tahoma" w:hAnsi="Tahoma" w:cs="Tahoma"/>
                <w:sz w:val="21"/>
                <w:szCs w:val="21"/>
              </w:rPr>
            </w:pPr>
            <w:r w:rsidRPr="0098792B">
              <w:rPr>
                <w:rFonts w:ascii="Tahoma" w:hAnsi="Tahoma" w:cs="Tahoma"/>
                <w:sz w:val="21"/>
                <w:szCs w:val="21"/>
              </w:rPr>
              <w:t>podlimitní</w:t>
            </w:r>
          </w:p>
        </w:tc>
      </w:tr>
      <w:tr w:rsidR="00D701F8" w:rsidRPr="0098792B" w:rsidTr="0033694A">
        <w:trPr>
          <w:trHeight w:val="507"/>
        </w:trPr>
        <w:tc>
          <w:tcPr>
            <w:tcW w:w="0" w:type="auto"/>
            <w:shd w:val="clear" w:color="auto" w:fill="DEEAF6" w:themeFill="accent1" w:themeFillTint="33"/>
            <w:vAlign w:val="center"/>
          </w:tcPr>
          <w:p w:rsidR="00D701F8" w:rsidRPr="0098792B" w:rsidRDefault="00D701F8" w:rsidP="002C3FFA">
            <w:pPr>
              <w:tabs>
                <w:tab w:val="left" w:pos="1440"/>
              </w:tabs>
              <w:jc w:val="both"/>
              <w:rPr>
                <w:rFonts w:ascii="Tahoma" w:hAnsi="Tahoma" w:cs="Tahoma"/>
                <w:b/>
                <w:sz w:val="21"/>
                <w:szCs w:val="21"/>
              </w:rPr>
            </w:pPr>
            <w:r w:rsidRPr="0098792B">
              <w:rPr>
                <w:rFonts w:ascii="Tahoma" w:hAnsi="Tahoma" w:cs="Tahoma"/>
                <w:b/>
                <w:sz w:val="21"/>
                <w:szCs w:val="21"/>
              </w:rPr>
              <w:t>Druh zadávacího řízení</w:t>
            </w:r>
          </w:p>
        </w:tc>
        <w:tc>
          <w:tcPr>
            <w:tcW w:w="0" w:type="auto"/>
            <w:vAlign w:val="center"/>
          </w:tcPr>
          <w:p w:rsidR="00D701F8" w:rsidRPr="0098792B" w:rsidRDefault="009C77C5" w:rsidP="00302282">
            <w:pPr>
              <w:tabs>
                <w:tab w:val="left" w:pos="1440"/>
              </w:tabs>
              <w:jc w:val="both"/>
              <w:rPr>
                <w:rFonts w:ascii="Tahoma" w:hAnsi="Tahoma" w:cs="Tahoma"/>
                <w:sz w:val="21"/>
                <w:szCs w:val="21"/>
              </w:rPr>
            </w:pPr>
            <w:r>
              <w:rPr>
                <w:rFonts w:ascii="Tahoma" w:hAnsi="Tahoma" w:cs="Tahoma"/>
                <w:sz w:val="21"/>
                <w:szCs w:val="21"/>
              </w:rPr>
              <w:t>zjednodušené podlimitní řízení</w:t>
            </w:r>
          </w:p>
        </w:tc>
      </w:tr>
    </w:tbl>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Vymezení předmětu veřejné zakázky</w:t>
      </w:r>
    </w:p>
    <w:p w:rsidR="003F0CB8" w:rsidRDefault="003F0CB8" w:rsidP="00FD1381">
      <w:pPr>
        <w:autoSpaceDE w:val="0"/>
        <w:autoSpaceDN w:val="0"/>
        <w:adjustRightInd w:val="0"/>
        <w:spacing w:before="120" w:after="120"/>
        <w:jc w:val="both"/>
        <w:rPr>
          <w:rFonts w:ascii="Tahoma" w:hAnsi="Tahoma" w:cs="Tahoma"/>
          <w:sz w:val="21"/>
          <w:szCs w:val="21"/>
        </w:rPr>
      </w:pPr>
      <w:bookmarkStart w:id="1" w:name="_Hlk100216897"/>
      <w:r w:rsidRPr="003F0CB8">
        <w:rPr>
          <w:rFonts w:ascii="Tahoma" w:hAnsi="Tahoma" w:cs="Tahoma"/>
          <w:sz w:val="21"/>
          <w:szCs w:val="21"/>
        </w:rPr>
        <w:t>Předmětem plnění této veřejné zakázky je demontáž a montáž svítidel ve třídách přístavby ZŠ v rozsahu 17 tříd, vyspravení povrchů po provedených montážních pracích včetně výmalby. Součástí montáže nových svítidel je propojení s novými dílčími vypínači a veškerým nutným příslušenstvím pro dynamické ovládání svítidel. Pro zjednodušení je funkce dynamického ovládání položkově v zadávacím rozpočtu určena jednou položkou na celkový počet svítidel. Systém dynamického ovládání svítidel ve třídách je nutný pro splnění podmínek dotačního orgánu. Svítidla budou osazena v místech stávajících na stávající kabelové rozvody.</w:t>
      </w:r>
    </w:p>
    <w:p w:rsidR="00FD1381" w:rsidRPr="00FD1381" w:rsidRDefault="00FD1381" w:rsidP="00FD1381">
      <w:pPr>
        <w:autoSpaceDE w:val="0"/>
        <w:autoSpaceDN w:val="0"/>
        <w:adjustRightInd w:val="0"/>
        <w:spacing w:before="120" w:after="120"/>
        <w:jc w:val="both"/>
        <w:rPr>
          <w:rFonts w:ascii="Tahoma" w:hAnsi="Tahoma" w:cs="Tahoma"/>
          <w:sz w:val="21"/>
          <w:szCs w:val="21"/>
        </w:rPr>
      </w:pPr>
      <w:r w:rsidRPr="00FD1381">
        <w:rPr>
          <w:rFonts w:ascii="Tahoma" w:hAnsi="Tahoma" w:cs="Tahoma"/>
          <w:sz w:val="21"/>
          <w:szCs w:val="21"/>
        </w:rPr>
        <w:t>V případě, že nebude plnění ukončeno v době letních prázdnin, budou montážní a demontážní práce prováděny s ohledem na školní výuku.</w:t>
      </w:r>
    </w:p>
    <w:p w:rsidR="00FD1381" w:rsidRPr="00FD1381" w:rsidRDefault="00FD1381" w:rsidP="00FD1381">
      <w:pPr>
        <w:autoSpaceDE w:val="0"/>
        <w:autoSpaceDN w:val="0"/>
        <w:adjustRightInd w:val="0"/>
        <w:spacing w:before="120" w:after="120"/>
        <w:jc w:val="both"/>
        <w:rPr>
          <w:rFonts w:ascii="Tahoma" w:hAnsi="Tahoma" w:cs="Tahoma"/>
          <w:sz w:val="21"/>
          <w:szCs w:val="21"/>
        </w:rPr>
      </w:pPr>
      <w:r w:rsidRPr="00FD1381">
        <w:rPr>
          <w:rFonts w:ascii="Tahoma" w:hAnsi="Tahoma" w:cs="Tahoma"/>
          <w:sz w:val="21"/>
          <w:szCs w:val="21"/>
        </w:rPr>
        <w:t>Stavební práce budou prováděny na základě světelně technického projektu a rozsahu výkazu výměr. Svítidla uvedená ve světelně technickém projektu jsou určující pouze svými parametry nikoli typem. Uvedený typ je uveden pouze na nutnost provedení výpočtu. Zhotovitel musí dodržet navrhované hodnoty svítivosti a maximální hodnoty příkonu. Zhotovitel je povinen dodat vlastní světelně technický výpočet pro dodaná svítidla.</w:t>
      </w:r>
    </w:p>
    <w:p w:rsidR="00D701F8" w:rsidRDefault="008E1BBE" w:rsidP="00D701F8">
      <w:pPr>
        <w:autoSpaceDE w:val="0"/>
        <w:autoSpaceDN w:val="0"/>
        <w:adjustRightInd w:val="0"/>
        <w:spacing w:before="120" w:after="120"/>
        <w:jc w:val="both"/>
        <w:rPr>
          <w:rFonts w:ascii="Tahoma" w:hAnsi="Tahoma" w:cs="Tahoma"/>
          <w:b/>
          <w:sz w:val="21"/>
          <w:szCs w:val="21"/>
          <w:lang w:eastAsia="en-US"/>
        </w:rPr>
      </w:pPr>
      <w:r>
        <w:rPr>
          <w:rFonts w:ascii="Tahoma" w:hAnsi="Tahoma" w:cs="Tahoma"/>
          <w:b/>
          <w:sz w:val="21"/>
          <w:szCs w:val="21"/>
          <w:lang w:eastAsia="en-US"/>
        </w:rPr>
        <w:lastRenderedPageBreak/>
        <w:t xml:space="preserve">Zadavatel upozorňuje všechny dodavatele, že hodlá na tento projekt využít finanční zdroje </w:t>
      </w:r>
      <w:r w:rsidR="00D701F8" w:rsidRPr="0033694A">
        <w:rPr>
          <w:rFonts w:ascii="Tahoma" w:hAnsi="Tahoma" w:cs="Tahoma"/>
          <w:b/>
          <w:sz w:val="21"/>
          <w:szCs w:val="21"/>
          <w:lang w:eastAsia="en-US"/>
        </w:rPr>
        <w:t>z</w:t>
      </w:r>
      <w:r w:rsidR="008A420C" w:rsidRPr="0033694A">
        <w:rPr>
          <w:rFonts w:ascii="Tahoma" w:hAnsi="Tahoma" w:cs="Tahoma"/>
          <w:b/>
          <w:sz w:val="21"/>
          <w:szCs w:val="21"/>
          <w:lang w:eastAsia="en-US"/>
        </w:rPr>
        <w:t> </w:t>
      </w:r>
      <w:r w:rsidR="00D701F8" w:rsidRPr="0033694A">
        <w:rPr>
          <w:rFonts w:ascii="Tahoma" w:hAnsi="Tahoma" w:cs="Tahoma"/>
          <w:b/>
          <w:sz w:val="21"/>
          <w:szCs w:val="21"/>
          <w:lang w:eastAsia="en-US"/>
        </w:rPr>
        <w:t>EU</w:t>
      </w:r>
      <w:r>
        <w:rPr>
          <w:rFonts w:ascii="Tahoma" w:hAnsi="Tahoma" w:cs="Tahoma"/>
          <w:b/>
          <w:sz w:val="21"/>
          <w:szCs w:val="21"/>
          <w:lang w:eastAsia="en-US"/>
        </w:rPr>
        <w:t xml:space="preserve"> </w:t>
      </w:r>
      <w:r w:rsidR="00311F92">
        <w:rPr>
          <w:rFonts w:ascii="Tahoma" w:hAnsi="Tahoma" w:cs="Tahoma"/>
          <w:b/>
          <w:sz w:val="21"/>
          <w:szCs w:val="21"/>
          <w:lang w:eastAsia="en-US"/>
        </w:rPr>
        <w:t>z</w:t>
      </w:r>
      <w:r>
        <w:rPr>
          <w:rFonts w:ascii="Tahoma" w:hAnsi="Tahoma" w:cs="Tahoma"/>
          <w:b/>
          <w:sz w:val="21"/>
          <w:szCs w:val="21"/>
          <w:lang w:eastAsia="en-US"/>
        </w:rPr>
        <w:t xml:space="preserve"> Národního programu Životní</w:t>
      </w:r>
      <w:r w:rsidR="00311F92">
        <w:rPr>
          <w:rFonts w:ascii="Tahoma" w:hAnsi="Tahoma" w:cs="Tahoma"/>
          <w:b/>
          <w:sz w:val="21"/>
          <w:szCs w:val="21"/>
          <w:lang w:eastAsia="en-US"/>
        </w:rPr>
        <w:t>ho</w:t>
      </w:r>
      <w:r>
        <w:rPr>
          <w:rFonts w:ascii="Tahoma" w:hAnsi="Tahoma" w:cs="Tahoma"/>
          <w:b/>
          <w:sz w:val="21"/>
          <w:szCs w:val="21"/>
          <w:lang w:eastAsia="en-US"/>
        </w:rPr>
        <w:t xml:space="preserve"> prostředí</w:t>
      </w:r>
      <w:r w:rsidR="00367C82">
        <w:rPr>
          <w:rFonts w:ascii="Tahoma" w:hAnsi="Tahoma" w:cs="Tahoma"/>
          <w:b/>
          <w:sz w:val="21"/>
          <w:szCs w:val="21"/>
          <w:lang w:eastAsia="en-US"/>
        </w:rPr>
        <w:t xml:space="preserve"> (</w:t>
      </w:r>
      <w:r w:rsidR="004372B9">
        <w:rPr>
          <w:rFonts w:ascii="Tahoma" w:hAnsi="Tahoma" w:cs="Tahoma"/>
          <w:b/>
          <w:sz w:val="21"/>
          <w:szCs w:val="21"/>
          <w:lang w:eastAsia="en-US"/>
        </w:rPr>
        <w:t xml:space="preserve">dále jen </w:t>
      </w:r>
      <w:r w:rsidR="00367C82">
        <w:rPr>
          <w:rFonts w:ascii="Tahoma" w:hAnsi="Tahoma" w:cs="Tahoma"/>
          <w:b/>
          <w:sz w:val="21"/>
          <w:szCs w:val="21"/>
          <w:lang w:eastAsia="en-US"/>
        </w:rPr>
        <w:t>NPŽP)</w:t>
      </w:r>
      <w:r>
        <w:rPr>
          <w:rFonts w:ascii="Tahoma" w:hAnsi="Tahoma" w:cs="Tahoma"/>
          <w:b/>
          <w:sz w:val="21"/>
          <w:szCs w:val="21"/>
          <w:lang w:eastAsia="en-US"/>
        </w:rPr>
        <w:t xml:space="preserve"> </w:t>
      </w:r>
      <w:r w:rsidR="00367C82">
        <w:rPr>
          <w:rFonts w:ascii="Tahoma" w:hAnsi="Tahoma" w:cs="Tahoma"/>
          <w:b/>
          <w:sz w:val="21"/>
          <w:szCs w:val="21"/>
          <w:lang w:eastAsia="en-US"/>
        </w:rPr>
        <w:t>vyhlášeného Ministerstvem životního prostředí ČR</w:t>
      </w:r>
      <w:r w:rsidR="004372B9">
        <w:rPr>
          <w:rFonts w:ascii="Tahoma" w:hAnsi="Tahoma" w:cs="Tahoma"/>
          <w:b/>
          <w:sz w:val="21"/>
          <w:szCs w:val="21"/>
          <w:lang w:eastAsia="en-US"/>
        </w:rPr>
        <w:t xml:space="preserve"> (dále jen MŽPČR)</w:t>
      </w:r>
      <w:r w:rsidR="00367C82">
        <w:rPr>
          <w:rFonts w:ascii="Tahoma" w:hAnsi="Tahoma" w:cs="Tahoma"/>
          <w:b/>
          <w:sz w:val="21"/>
          <w:szCs w:val="21"/>
          <w:lang w:eastAsia="en-US"/>
        </w:rPr>
        <w:t xml:space="preserve">, </w:t>
      </w:r>
      <w:r w:rsidR="00311F92">
        <w:rPr>
          <w:rFonts w:ascii="Tahoma" w:hAnsi="Tahoma" w:cs="Tahoma"/>
          <w:b/>
          <w:sz w:val="21"/>
          <w:szCs w:val="21"/>
          <w:lang w:eastAsia="en-US"/>
        </w:rPr>
        <w:t xml:space="preserve">a to na základě </w:t>
      </w:r>
      <w:r w:rsidR="00311F92" w:rsidRPr="0033694A">
        <w:rPr>
          <w:rFonts w:ascii="Tahoma" w:hAnsi="Tahoma" w:cs="Tahoma"/>
          <w:b/>
          <w:sz w:val="21"/>
          <w:szCs w:val="21"/>
          <w:u w:val="single"/>
          <w:lang w:eastAsia="en-US"/>
        </w:rPr>
        <w:t>výzvy č. 12/2021 k předkládání žádostí o poskytnutí podpory</w:t>
      </w:r>
      <w:r w:rsidR="004372B9" w:rsidRPr="0033694A">
        <w:rPr>
          <w:rFonts w:ascii="Tahoma" w:hAnsi="Tahoma" w:cs="Tahoma"/>
          <w:b/>
          <w:sz w:val="21"/>
          <w:szCs w:val="21"/>
          <w:u w:val="single"/>
          <w:lang w:eastAsia="en-US"/>
        </w:rPr>
        <w:t xml:space="preserve"> z NPŽP vyhlášené MŽPČR p</w:t>
      </w:r>
      <w:r w:rsidR="00367C82" w:rsidRPr="0033694A">
        <w:rPr>
          <w:rFonts w:ascii="Tahoma" w:hAnsi="Tahoma" w:cs="Tahoma"/>
          <w:b/>
          <w:sz w:val="21"/>
          <w:szCs w:val="21"/>
          <w:u w:val="single"/>
          <w:lang w:eastAsia="en-US"/>
        </w:rPr>
        <w:t>rostřednictvím Státního fondu životního prostředí České republiky (dále jen SFŽP)</w:t>
      </w:r>
      <w:r w:rsidR="00311F92">
        <w:rPr>
          <w:rFonts w:ascii="Tahoma" w:hAnsi="Tahoma" w:cs="Tahoma"/>
          <w:b/>
          <w:sz w:val="21"/>
          <w:szCs w:val="21"/>
          <w:lang w:eastAsia="en-US"/>
        </w:rPr>
        <w:t xml:space="preserve"> </w:t>
      </w:r>
      <w:r w:rsidR="004372B9" w:rsidRPr="0033694A">
        <w:rPr>
          <w:rFonts w:ascii="Tahoma" w:hAnsi="Tahoma" w:cs="Tahoma"/>
          <w:b/>
          <w:sz w:val="21"/>
          <w:szCs w:val="21"/>
          <w:lang w:eastAsia="en-US"/>
        </w:rPr>
        <w:t xml:space="preserve">v rámci </w:t>
      </w:r>
      <w:r w:rsidR="004372B9" w:rsidRPr="004372B9">
        <w:rPr>
          <w:rFonts w:ascii="Tahoma" w:hAnsi="Tahoma" w:cs="Tahoma"/>
          <w:b/>
          <w:sz w:val="21"/>
          <w:szCs w:val="21"/>
          <w:lang w:eastAsia="en-US"/>
        </w:rPr>
        <w:t>Národního plánu obnovy</w:t>
      </w:r>
      <w:r w:rsidR="00BE78E3">
        <w:rPr>
          <w:rFonts w:ascii="Tahoma" w:hAnsi="Tahoma" w:cs="Tahoma"/>
          <w:b/>
          <w:sz w:val="21"/>
          <w:szCs w:val="21"/>
          <w:lang w:eastAsia="en-US"/>
        </w:rPr>
        <w:t xml:space="preserve"> (dále jen dotační titul).</w:t>
      </w:r>
    </w:p>
    <w:p w:rsidR="00D701F8" w:rsidRPr="000E260B" w:rsidRDefault="00D701F8" w:rsidP="00D701F8">
      <w:pPr>
        <w:spacing w:after="120"/>
        <w:jc w:val="both"/>
        <w:rPr>
          <w:rFonts w:ascii="Tahoma" w:hAnsi="Tahoma" w:cs="Tahoma"/>
          <w:b/>
          <w:sz w:val="21"/>
          <w:szCs w:val="21"/>
        </w:rPr>
      </w:pPr>
      <w:r w:rsidRPr="000E260B">
        <w:rPr>
          <w:rFonts w:ascii="Tahoma" w:hAnsi="Tahoma" w:cs="Tahoma"/>
          <w:b/>
          <w:sz w:val="21"/>
          <w:szCs w:val="21"/>
        </w:rPr>
        <w:t>Klasifikace předmětu veřejné zakázky (CPV):</w:t>
      </w:r>
    </w:p>
    <w:p w:rsidR="00985A1A" w:rsidRDefault="00D701F8" w:rsidP="00D97B16">
      <w:pPr>
        <w:pStyle w:val="Default"/>
        <w:jc w:val="both"/>
        <w:rPr>
          <w:rFonts w:ascii="Tahoma" w:hAnsi="Tahoma" w:cs="Tahoma"/>
          <w:bCs/>
          <w:color w:val="auto"/>
          <w:sz w:val="21"/>
          <w:szCs w:val="21"/>
        </w:rPr>
      </w:pPr>
      <w:r w:rsidRPr="000E260B">
        <w:rPr>
          <w:rFonts w:ascii="Tahoma" w:hAnsi="Tahoma" w:cs="Tahoma"/>
          <w:bCs/>
          <w:color w:val="auto"/>
          <w:sz w:val="21"/>
          <w:szCs w:val="21"/>
        </w:rPr>
        <w:t xml:space="preserve">Hlavní předmět: </w:t>
      </w:r>
      <w:r w:rsidRPr="000E260B">
        <w:rPr>
          <w:rFonts w:ascii="Tahoma" w:hAnsi="Tahoma" w:cs="Tahoma"/>
          <w:bCs/>
          <w:color w:val="auto"/>
          <w:sz w:val="21"/>
          <w:szCs w:val="21"/>
        </w:rPr>
        <w:tab/>
      </w:r>
      <w:r w:rsidR="00985A1A" w:rsidRPr="00985A1A">
        <w:rPr>
          <w:rFonts w:ascii="Tahoma" w:hAnsi="Tahoma" w:cs="Tahoma"/>
          <w:bCs/>
          <w:color w:val="auto"/>
          <w:sz w:val="21"/>
          <w:szCs w:val="21"/>
        </w:rPr>
        <w:t>45214200-2</w:t>
      </w:r>
      <w:r w:rsidR="00985A1A" w:rsidRPr="00985A1A">
        <w:rPr>
          <w:rFonts w:ascii="Tahoma" w:hAnsi="Tahoma" w:cs="Tahoma"/>
          <w:bCs/>
          <w:color w:val="auto"/>
          <w:sz w:val="21"/>
          <w:szCs w:val="21"/>
        </w:rPr>
        <w:tab/>
        <w:t>Stavební úpravy školních budov</w:t>
      </w:r>
    </w:p>
    <w:p w:rsidR="008E1BBE" w:rsidRDefault="008E1BBE" w:rsidP="00D701F8">
      <w:pPr>
        <w:pStyle w:val="Default"/>
        <w:ind w:left="1416" w:firstLine="708"/>
        <w:jc w:val="both"/>
        <w:rPr>
          <w:rFonts w:ascii="Tahoma" w:hAnsi="Tahoma" w:cs="Tahoma"/>
          <w:bCs/>
          <w:color w:val="auto"/>
          <w:sz w:val="21"/>
          <w:szCs w:val="21"/>
        </w:rPr>
      </w:pPr>
    </w:p>
    <w:bookmarkEnd w:id="1"/>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Prohlídka místa plnění</w:t>
      </w:r>
    </w:p>
    <w:p w:rsidR="00D701F8" w:rsidRDefault="00194172" w:rsidP="00D701F8">
      <w:pPr>
        <w:jc w:val="both"/>
        <w:rPr>
          <w:rFonts w:ascii="Tahoma" w:hAnsi="Tahoma" w:cs="Tahoma"/>
          <w:sz w:val="21"/>
          <w:szCs w:val="21"/>
        </w:rPr>
      </w:pPr>
      <w:r>
        <w:rPr>
          <w:rFonts w:ascii="Tahoma" w:hAnsi="Tahoma" w:cs="Tahoma"/>
          <w:sz w:val="21"/>
          <w:szCs w:val="21"/>
        </w:rPr>
        <w:t>Zadavatel neorganizuje prohlídku místa plnění.</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Doba a místo plnění zakázky</w:t>
      </w:r>
    </w:p>
    <w:p w:rsidR="00D701F8" w:rsidRDefault="00D701F8" w:rsidP="00D97B16">
      <w:pPr>
        <w:spacing w:before="240" w:after="80"/>
        <w:jc w:val="both"/>
        <w:outlineLvl w:val="1"/>
        <w:rPr>
          <w:rFonts w:ascii="Tahoma" w:hAnsi="Tahoma" w:cs="Tahoma"/>
          <w:bCs/>
          <w:sz w:val="21"/>
          <w:szCs w:val="21"/>
        </w:rPr>
      </w:pPr>
      <w:r w:rsidRPr="000E260B">
        <w:rPr>
          <w:rFonts w:ascii="Tahoma" w:hAnsi="Tahoma" w:cs="Tahoma"/>
          <w:b/>
          <w:sz w:val="21"/>
          <w:szCs w:val="21"/>
          <w:lang w:eastAsia="en-US"/>
        </w:rPr>
        <w:t>Zahájení plnění</w:t>
      </w:r>
      <w:r w:rsidRPr="000E260B">
        <w:rPr>
          <w:rFonts w:ascii="Tahoma" w:hAnsi="Tahoma" w:cs="Tahoma"/>
          <w:sz w:val="21"/>
          <w:szCs w:val="21"/>
          <w:lang w:eastAsia="en-US"/>
        </w:rPr>
        <w:t xml:space="preserve">: </w:t>
      </w:r>
      <w:r w:rsidRPr="000E260B">
        <w:rPr>
          <w:rFonts w:ascii="Tahoma" w:hAnsi="Tahoma" w:cs="Tahoma"/>
          <w:sz w:val="21"/>
          <w:szCs w:val="21"/>
          <w:lang w:eastAsia="en-US"/>
        </w:rPr>
        <w:tab/>
      </w:r>
      <w:r>
        <w:rPr>
          <w:rFonts w:ascii="Tahoma" w:hAnsi="Tahoma" w:cs="Tahoma"/>
          <w:bCs/>
          <w:sz w:val="21"/>
          <w:szCs w:val="21"/>
        </w:rPr>
        <w:t xml:space="preserve">na základě písemné výzvy </w:t>
      </w:r>
      <w:r w:rsidR="00473D03">
        <w:rPr>
          <w:rFonts w:ascii="Tahoma" w:hAnsi="Tahoma" w:cs="Tahoma"/>
          <w:bCs/>
          <w:sz w:val="21"/>
          <w:szCs w:val="21"/>
        </w:rPr>
        <w:t>o</w:t>
      </w:r>
      <w:r>
        <w:rPr>
          <w:rFonts w:ascii="Tahoma" w:hAnsi="Tahoma" w:cs="Tahoma"/>
          <w:bCs/>
          <w:sz w:val="21"/>
          <w:szCs w:val="21"/>
        </w:rPr>
        <w:t>bjednatele, předpoklad 0</w:t>
      </w:r>
      <w:r w:rsidR="00FD1381">
        <w:rPr>
          <w:rFonts w:ascii="Tahoma" w:hAnsi="Tahoma" w:cs="Tahoma"/>
          <w:bCs/>
          <w:sz w:val="21"/>
          <w:szCs w:val="21"/>
        </w:rPr>
        <w:t>8</w:t>
      </w:r>
      <w:r w:rsidR="00D5337C">
        <w:rPr>
          <w:rFonts w:ascii="Tahoma" w:hAnsi="Tahoma" w:cs="Tahoma"/>
          <w:bCs/>
          <w:sz w:val="21"/>
          <w:szCs w:val="21"/>
        </w:rPr>
        <w:t>-09</w:t>
      </w:r>
      <w:r>
        <w:rPr>
          <w:rFonts w:ascii="Tahoma" w:hAnsi="Tahoma" w:cs="Tahoma"/>
          <w:bCs/>
          <w:sz w:val="21"/>
          <w:szCs w:val="21"/>
        </w:rPr>
        <w:t>/202</w:t>
      </w:r>
      <w:r w:rsidR="00D97B16">
        <w:rPr>
          <w:rFonts w:ascii="Tahoma" w:hAnsi="Tahoma" w:cs="Tahoma"/>
          <w:bCs/>
          <w:sz w:val="21"/>
          <w:szCs w:val="21"/>
        </w:rPr>
        <w:t>2</w:t>
      </w:r>
    </w:p>
    <w:p w:rsidR="00D701F8" w:rsidRPr="00FB0703" w:rsidRDefault="00D701F8" w:rsidP="00D701F8">
      <w:pPr>
        <w:spacing w:before="240" w:after="80" w:line="276" w:lineRule="auto"/>
        <w:jc w:val="both"/>
        <w:outlineLvl w:val="1"/>
        <w:rPr>
          <w:rFonts w:ascii="Tahoma" w:hAnsi="Tahoma" w:cs="Tahoma"/>
          <w:b/>
          <w:sz w:val="21"/>
          <w:szCs w:val="21"/>
          <w:lang w:eastAsia="en-US"/>
        </w:rPr>
      </w:pPr>
      <w:r w:rsidRPr="000E260B">
        <w:rPr>
          <w:rFonts w:ascii="Tahoma" w:hAnsi="Tahoma" w:cs="Tahoma"/>
          <w:b/>
          <w:sz w:val="21"/>
          <w:szCs w:val="21"/>
          <w:lang w:eastAsia="en-US"/>
        </w:rPr>
        <w:t>Ukončení plnění</w:t>
      </w:r>
      <w:r w:rsidRPr="000E260B">
        <w:rPr>
          <w:rFonts w:ascii="Tahoma" w:hAnsi="Tahoma" w:cs="Tahoma"/>
          <w:sz w:val="21"/>
          <w:szCs w:val="21"/>
          <w:lang w:eastAsia="en-US"/>
        </w:rPr>
        <w:t xml:space="preserve">: </w:t>
      </w:r>
      <w:r w:rsidRPr="000E260B">
        <w:rPr>
          <w:rFonts w:ascii="Tahoma" w:hAnsi="Tahoma" w:cs="Tahoma"/>
          <w:sz w:val="21"/>
          <w:szCs w:val="21"/>
          <w:lang w:eastAsia="en-US"/>
        </w:rPr>
        <w:tab/>
      </w:r>
      <w:r w:rsidR="00473D03">
        <w:rPr>
          <w:rFonts w:ascii="Tahoma" w:hAnsi="Tahoma" w:cs="Tahoma"/>
          <w:sz w:val="21"/>
          <w:szCs w:val="21"/>
          <w:lang w:eastAsia="en-US"/>
        </w:rPr>
        <w:t>d</w:t>
      </w:r>
      <w:r w:rsidRPr="00473D03">
        <w:rPr>
          <w:rFonts w:ascii="Tahoma" w:hAnsi="Tahoma" w:cs="Tahoma"/>
          <w:sz w:val="21"/>
          <w:szCs w:val="21"/>
          <w:lang w:eastAsia="en-US"/>
        </w:rPr>
        <w:t xml:space="preserve">o </w:t>
      </w:r>
      <w:r w:rsidR="009564C4">
        <w:rPr>
          <w:rFonts w:ascii="Tahoma" w:hAnsi="Tahoma" w:cs="Tahoma"/>
          <w:sz w:val="21"/>
          <w:szCs w:val="21"/>
          <w:lang w:eastAsia="en-US"/>
        </w:rPr>
        <w:t>9</w:t>
      </w:r>
      <w:r w:rsidR="00473D03" w:rsidRPr="00473D03">
        <w:rPr>
          <w:rFonts w:ascii="Tahoma" w:hAnsi="Tahoma" w:cs="Tahoma"/>
          <w:sz w:val="21"/>
          <w:szCs w:val="21"/>
          <w:lang w:eastAsia="en-US"/>
        </w:rPr>
        <w:t>0 dnů</w:t>
      </w:r>
      <w:r w:rsidRPr="00473D03">
        <w:rPr>
          <w:rFonts w:ascii="Tahoma" w:hAnsi="Tahoma" w:cs="Tahoma"/>
          <w:sz w:val="21"/>
          <w:szCs w:val="21"/>
          <w:lang w:eastAsia="en-US"/>
        </w:rPr>
        <w:t xml:space="preserve"> od předání a převzetí staveniště</w:t>
      </w:r>
    </w:p>
    <w:p w:rsidR="00D701F8" w:rsidRPr="00FB0703" w:rsidRDefault="00D701F8" w:rsidP="00D701F8">
      <w:pPr>
        <w:spacing w:before="240" w:after="80" w:line="276" w:lineRule="auto"/>
        <w:jc w:val="both"/>
        <w:outlineLvl w:val="1"/>
        <w:rPr>
          <w:rFonts w:ascii="Tahoma" w:hAnsi="Tahoma" w:cs="Tahoma"/>
          <w:sz w:val="21"/>
          <w:szCs w:val="21"/>
          <w:lang w:eastAsia="en-US"/>
        </w:rPr>
      </w:pPr>
      <w:r w:rsidRPr="00FB0703">
        <w:rPr>
          <w:rFonts w:ascii="Tahoma" w:hAnsi="Tahoma" w:cs="Tahoma"/>
          <w:sz w:val="21"/>
          <w:szCs w:val="21"/>
          <w:lang w:val="x-none" w:eastAsia="en-US"/>
        </w:rPr>
        <w:t xml:space="preserve">Dokončené dílo musí být v tomto termínu předáno objednateli, a to protokolárním předáním a převzetím </w:t>
      </w:r>
      <w:r w:rsidRPr="00FB0703">
        <w:rPr>
          <w:rFonts w:ascii="Tahoma" w:hAnsi="Tahoma" w:cs="Tahoma"/>
          <w:sz w:val="21"/>
          <w:szCs w:val="21"/>
          <w:lang w:eastAsia="en-US"/>
        </w:rPr>
        <w:t xml:space="preserve">bez </w:t>
      </w:r>
      <w:r w:rsidRPr="00FB0703">
        <w:rPr>
          <w:rFonts w:ascii="Tahoma" w:hAnsi="Tahoma" w:cs="Tahoma"/>
          <w:sz w:val="21"/>
          <w:szCs w:val="21"/>
          <w:lang w:val="x-none" w:eastAsia="en-US"/>
        </w:rPr>
        <w:t>vad a nedodělků</w:t>
      </w:r>
      <w:r w:rsidRPr="00FB0703">
        <w:rPr>
          <w:rFonts w:ascii="Tahoma" w:hAnsi="Tahoma" w:cs="Tahoma"/>
          <w:sz w:val="21"/>
          <w:szCs w:val="21"/>
          <w:lang w:eastAsia="en-US"/>
        </w:rPr>
        <w:t>.</w:t>
      </w:r>
    </w:p>
    <w:p w:rsidR="00D701F8" w:rsidRDefault="00D701F8" w:rsidP="00D701F8">
      <w:pPr>
        <w:autoSpaceDE w:val="0"/>
        <w:autoSpaceDN w:val="0"/>
        <w:adjustRightInd w:val="0"/>
        <w:ind w:left="2130" w:hanging="2130"/>
        <w:contextualSpacing/>
        <w:jc w:val="both"/>
        <w:rPr>
          <w:rFonts w:ascii="Tahoma" w:hAnsi="Tahoma" w:cs="Tahoma"/>
          <w:sz w:val="21"/>
          <w:szCs w:val="21"/>
          <w:lang w:eastAsia="en-US"/>
        </w:rPr>
      </w:pPr>
      <w:r w:rsidRPr="000E260B">
        <w:rPr>
          <w:rFonts w:ascii="Tahoma" w:hAnsi="Tahoma" w:cs="Tahoma"/>
          <w:b/>
          <w:sz w:val="21"/>
          <w:szCs w:val="21"/>
          <w:lang w:eastAsia="en-US"/>
        </w:rPr>
        <w:t>Místo plnění</w:t>
      </w:r>
      <w:r w:rsidRPr="000E260B">
        <w:rPr>
          <w:rFonts w:ascii="Tahoma" w:hAnsi="Tahoma" w:cs="Tahoma"/>
          <w:sz w:val="21"/>
          <w:szCs w:val="21"/>
          <w:lang w:eastAsia="en-US"/>
        </w:rPr>
        <w:t>:</w:t>
      </w:r>
      <w:r w:rsidRPr="000E260B">
        <w:rPr>
          <w:rFonts w:ascii="Tahoma" w:hAnsi="Tahoma" w:cs="Tahoma"/>
          <w:sz w:val="21"/>
          <w:szCs w:val="21"/>
          <w:lang w:eastAsia="en-US"/>
        </w:rPr>
        <w:tab/>
        <w:t xml:space="preserve">Místem plnění </w:t>
      </w:r>
      <w:r w:rsidR="00302282">
        <w:rPr>
          <w:rFonts w:ascii="Tahoma" w:hAnsi="Tahoma" w:cs="Tahoma"/>
          <w:sz w:val="21"/>
          <w:szCs w:val="21"/>
          <w:lang w:eastAsia="en-US"/>
        </w:rPr>
        <w:t xml:space="preserve">je přístavba budovy </w:t>
      </w:r>
      <w:r w:rsidR="00302282" w:rsidRPr="00302282">
        <w:rPr>
          <w:rFonts w:ascii="Tahoma" w:hAnsi="Tahoma" w:cs="Tahoma"/>
          <w:sz w:val="21"/>
          <w:szCs w:val="21"/>
          <w:lang w:eastAsia="en-US"/>
        </w:rPr>
        <w:t>čp. 454, stavba občanského vybavení, která je součástí pozemk</w:t>
      </w:r>
      <w:r w:rsidR="00302282">
        <w:rPr>
          <w:rFonts w:ascii="Tahoma" w:hAnsi="Tahoma" w:cs="Tahoma"/>
          <w:sz w:val="21"/>
          <w:szCs w:val="21"/>
          <w:lang w:eastAsia="en-US"/>
        </w:rPr>
        <w:t>ů</w:t>
      </w:r>
      <w:r w:rsidR="00302282" w:rsidRPr="00302282">
        <w:rPr>
          <w:rFonts w:ascii="Tahoma" w:hAnsi="Tahoma" w:cs="Tahoma"/>
          <w:sz w:val="21"/>
          <w:szCs w:val="21"/>
          <w:lang w:eastAsia="en-US"/>
        </w:rPr>
        <w:t xml:space="preserve"> parcela číslo 1004/1, </w:t>
      </w:r>
      <w:r w:rsidR="00302282">
        <w:rPr>
          <w:rFonts w:ascii="Tahoma" w:hAnsi="Tahoma" w:cs="Tahoma"/>
          <w:sz w:val="21"/>
          <w:szCs w:val="21"/>
          <w:lang w:eastAsia="en-US"/>
        </w:rPr>
        <w:t>1004/5, 1004/6,</w:t>
      </w:r>
      <w:r w:rsidR="00302282" w:rsidRPr="00160ABF">
        <w:rPr>
          <w:rFonts w:ascii="Tahoma" w:hAnsi="Tahoma" w:cs="Tahoma"/>
          <w:sz w:val="21"/>
          <w:szCs w:val="21"/>
          <w:lang w:eastAsia="en-US"/>
        </w:rPr>
        <w:t xml:space="preserve"> </w:t>
      </w:r>
      <w:r w:rsidR="00302282" w:rsidRPr="000E260B">
        <w:rPr>
          <w:rFonts w:ascii="Tahoma" w:hAnsi="Tahoma" w:cs="Tahoma"/>
          <w:sz w:val="21"/>
          <w:szCs w:val="21"/>
          <w:lang w:eastAsia="en-US"/>
        </w:rPr>
        <w:t>v k.</w:t>
      </w:r>
      <w:r w:rsidR="00302282">
        <w:rPr>
          <w:rFonts w:ascii="Tahoma" w:hAnsi="Tahoma" w:cs="Tahoma"/>
          <w:sz w:val="21"/>
          <w:szCs w:val="21"/>
          <w:lang w:eastAsia="en-US"/>
        </w:rPr>
        <w:t xml:space="preserve"> </w:t>
      </w:r>
      <w:r w:rsidR="00302282" w:rsidRPr="000E260B">
        <w:rPr>
          <w:rFonts w:ascii="Tahoma" w:hAnsi="Tahoma" w:cs="Tahoma"/>
          <w:sz w:val="21"/>
          <w:szCs w:val="21"/>
          <w:lang w:eastAsia="en-US"/>
        </w:rPr>
        <w:t>ú</w:t>
      </w:r>
      <w:r w:rsidR="00302282" w:rsidRPr="00302282">
        <w:rPr>
          <w:rFonts w:ascii="Tahoma" w:hAnsi="Tahoma" w:cs="Tahoma"/>
          <w:sz w:val="21"/>
          <w:szCs w:val="21"/>
          <w:lang w:eastAsia="en-US"/>
        </w:rPr>
        <w:t xml:space="preserve"> zastavěná plocha a nádvoří v </w:t>
      </w:r>
      <w:proofErr w:type="spellStart"/>
      <w:r w:rsidR="00302282" w:rsidRPr="00302282">
        <w:rPr>
          <w:rFonts w:ascii="Tahoma" w:hAnsi="Tahoma" w:cs="Tahoma"/>
          <w:sz w:val="21"/>
          <w:szCs w:val="21"/>
          <w:lang w:eastAsia="en-US"/>
        </w:rPr>
        <w:t>k.ú</w:t>
      </w:r>
      <w:proofErr w:type="spellEnd"/>
      <w:r w:rsidR="00302282" w:rsidRPr="00302282">
        <w:rPr>
          <w:rFonts w:ascii="Tahoma" w:hAnsi="Tahoma" w:cs="Tahoma"/>
          <w:sz w:val="21"/>
          <w:szCs w:val="21"/>
          <w:lang w:eastAsia="en-US"/>
        </w:rPr>
        <w:t xml:space="preserve">. a části obce Frýdek, obec Frýdek-Místek </w:t>
      </w:r>
      <w:r w:rsidR="00302282">
        <w:rPr>
          <w:rFonts w:ascii="Tahoma" w:hAnsi="Tahoma" w:cs="Tahoma"/>
          <w:sz w:val="21"/>
          <w:szCs w:val="21"/>
          <w:lang w:eastAsia="en-US"/>
        </w:rPr>
        <w:t xml:space="preserve">a další stavbou dotčené </w:t>
      </w:r>
      <w:r w:rsidRPr="000E260B">
        <w:rPr>
          <w:rFonts w:ascii="Tahoma" w:hAnsi="Tahoma" w:cs="Tahoma"/>
          <w:sz w:val="21"/>
          <w:szCs w:val="21"/>
          <w:lang w:eastAsia="en-US"/>
        </w:rPr>
        <w:t xml:space="preserve">v podrobnostech vymezených projektovou dokumentací.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Způsob hodnocení nabídek</w:t>
      </w:r>
    </w:p>
    <w:p w:rsidR="00BB20AF"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bookmarkStart w:id="2" w:name="_Hlk100759480"/>
      <w:r w:rsidRPr="00820F94">
        <w:rPr>
          <w:rFonts w:ascii="Tahoma" w:hAnsi="Tahoma" w:cs="Tahoma"/>
          <w:sz w:val="21"/>
          <w:szCs w:val="21"/>
        </w:rPr>
        <w:t xml:space="preserve">Nabídky budou zadavatelem hodnoceny podle </w:t>
      </w:r>
      <w:proofErr w:type="spellStart"/>
      <w:r w:rsidRPr="00820F94">
        <w:rPr>
          <w:rFonts w:ascii="Tahoma" w:hAnsi="Tahoma" w:cs="Tahoma"/>
          <w:sz w:val="21"/>
          <w:szCs w:val="21"/>
        </w:rPr>
        <w:t>ust</w:t>
      </w:r>
      <w:proofErr w:type="spellEnd"/>
      <w:r w:rsidRPr="00820F94">
        <w:rPr>
          <w:rFonts w:ascii="Tahoma" w:hAnsi="Tahoma" w:cs="Tahoma"/>
          <w:sz w:val="21"/>
          <w:szCs w:val="21"/>
        </w:rPr>
        <w:t>. § 114 odst. 1 a odst. 2 ZZVZ podle jejich</w:t>
      </w:r>
      <w:r>
        <w:rPr>
          <w:rFonts w:ascii="Tahoma" w:hAnsi="Tahoma" w:cs="Tahoma"/>
          <w:sz w:val="21"/>
          <w:szCs w:val="21"/>
        </w:rPr>
        <w:t xml:space="preserve"> </w:t>
      </w:r>
      <w:r w:rsidRPr="00820F94">
        <w:rPr>
          <w:rFonts w:ascii="Tahoma" w:hAnsi="Tahoma" w:cs="Tahoma"/>
          <w:sz w:val="21"/>
          <w:szCs w:val="21"/>
        </w:rPr>
        <w:t>ekonomické výhodnosti, a to na základě jediného kritéria, kterým je nejnižší nabídková cena v</w:t>
      </w:r>
      <w:r>
        <w:rPr>
          <w:rFonts w:ascii="Tahoma" w:hAnsi="Tahoma" w:cs="Tahoma"/>
          <w:sz w:val="21"/>
          <w:szCs w:val="21"/>
        </w:rPr>
        <w:t> </w:t>
      </w:r>
      <w:r w:rsidRPr="00820F94">
        <w:rPr>
          <w:rFonts w:ascii="Tahoma" w:hAnsi="Tahoma" w:cs="Tahoma"/>
          <w:sz w:val="21"/>
          <w:szCs w:val="21"/>
        </w:rPr>
        <w:t>Kč</w:t>
      </w:r>
      <w:r>
        <w:rPr>
          <w:rFonts w:ascii="Tahoma" w:hAnsi="Tahoma" w:cs="Tahoma"/>
          <w:sz w:val="21"/>
          <w:szCs w:val="21"/>
        </w:rPr>
        <w:t xml:space="preserve"> </w:t>
      </w:r>
      <w:r w:rsidRPr="00820F94">
        <w:rPr>
          <w:rFonts w:ascii="Tahoma" w:hAnsi="Tahoma" w:cs="Tahoma"/>
          <w:sz w:val="21"/>
          <w:szCs w:val="21"/>
        </w:rPr>
        <w:t>bez DPH s váhou 100 %.</w:t>
      </w:r>
    </w:p>
    <w:p w:rsidR="00BB20AF" w:rsidRPr="00820F94"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p>
    <w:p w:rsidR="00BB20AF" w:rsidRPr="00420C03" w:rsidRDefault="00BB20AF" w:rsidP="00BB20AF">
      <w:pPr>
        <w:pStyle w:val="Odstavecseseznamem"/>
        <w:tabs>
          <w:tab w:val="left" w:pos="426"/>
        </w:tabs>
        <w:autoSpaceDE w:val="0"/>
        <w:autoSpaceDN w:val="0"/>
        <w:adjustRightInd w:val="0"/>
        <w:ind w:left="0" w:right="-1"/>
        <w:jc w:val="both"/>
        <w:rPr>
          <w:rFonts w:ascii="Tahoma" w:hAnsi="Tahoma" w:cs="Tahoma"/>
          <w:sz w:val="21"/>
          <w:szCs w:val="21"/>
        </w:rPr>
      </w:pPr>
      <w:r w:rsidRPr="00820F94">
        <w:rPr>
          <w:rFonts w:ascii="Tahoma" w:hAnsi="Tahoma" w:cs="Tahoma"/>
          <w:sz w:val="21"/>
          <w:szCs w:val="21"/>
        </w:rPr>
        <w:t>Pořadí úspěšnosti nabídek zadavatel stanoví podle výše nabídkové ceny v Kč bez DPH, a to v</w:t>
      </w:r>
      <w:r>
        <w:rPr>
          <w:rFonts w:ascii="Tahoma" w:hAnsi="Tahoma" w:cs="Tahoma"/>
          <w:sz w:val="21"/>
          <w:szCs w:val="21"/>
        </w:rPr>
        <w:t xml:space="preserve"> </w:t>
      </w:r>
      <w:r w:rsidRPr="00820F94">
        <w:rPr>
          <w:rFonts w:ascii="Tahoma" w:hAnsi="Tahoma" w:cs="Tahoma"/>
          <w:sz w:val="21"/>
          <w:szCs w:val="21"/>
        </w:rPr>
        <w:t>pořadí od nejnižší nabídkové ceny po nejvyšší nabídkovou cenu, přičemž jako nejvýhodnější bude</w:t>
      </w:r>
      <w:r>
        <w:rPr>
          <w:rFonts w:ascii="Tahoma" w:hAnsi="Tahoma" w:cs="Tahoma"/>
          <w:sz w:val="21"/>
          <w:szCs w:val="21"/>
        </w:rPr>
        <w:t xml:space="preserve"> </w:t>
      </w:r>
      <w:r w:rsidRPr="00820F94">
        <w:rPr>
          <w:rFonts w:ascii="Tahoma" w:hAnsi="Tahoma" w:cs="Tahoma"/>
          <w:sz w:val="21"/>
          <w:szCs w:val="21"/>
        </w:rPr>
        <w:t>hodnocena nabídka s nejnižší nabídkovou cenou bez DPH. Nabídky budou hodnoceny na základě</w:t>
      </w:r>
      <w:r>
        <w:rPr>
          <w:rFonts w:ascii="Tahoma" w:hAnsi="Tahoma" w:cs="Tahoma"/>
          <w:sz w:val="21"/>
          <w:szCs w:val="21"/>
        </w:rPr>
        <w:t xml:space="preserve"> </w:t>
      </w:r>
      <w:r w:rsidRPr="00820F94">
        <w:rPr>
          <w:rFonts w:ascii="Tahoma" w:hAnsi="Tahoma" w:cs="Tahoma"/>
          <w:sz w:val="21"/>
          <w:szCs w:val="21"/>
        </w:rPr>
        <w:t>vyplněného položkového rozpočtu, který je přílohou smlouvy o dílo a přílohou těchto</w:t>
      </w:r>
      <w:r>
        <w:rPr>
          <w:rFonts w:ascii="Tahoma" w:hAnsi="Tahoma" w:cs="Tahoma"/>
          <w:sz w:val="21"/>
          <w:szCs w:val="21"/>
        </w:rPr>
        <w:t xml:space="preserve"> </w:t>
      </w:r>
      <w:r w:rsidRPr="00820F94">
        <w:rPr>
          <w:rFonts w:ascii="Tahoma" w:hAnsi="Tahoma" w:cs="Tahoma"/>
          <w:sz w:val="21"/>
          <w:szCs w:val="21"/>
        </w:rPr>
        <w:t>zadávacích podmínek; odpovědnost za soulad součtu položkových cen a celkové nabídkové ceny</w:t>
      </w:r>
      <w:r>
        <w:rPr>
          <w:rFonts w:ascii="Tahoma" w:hAnsi="Tahoma" w:cs="Tahoma"/>
          <w:sz w:val="21"/>
          <w:szCs w:val="21"/>
        </w:rPr>
        <w:t xml:space="preserve"> </w:t>
      </w:r>
      <w:r w:rsidRPr="00820F94">
        <w:rPr>
          <w:rFonts w:ascii="Tahoma" w:hAnsi="Tahoma" w:cs="Tahoma"/>
          <w:sz w:val="21"/>
          <w:szCs w:val="21"/>
        </w:rPr>
        <w:t>nese účastník.</w:t>
      </w:r>
    </w:p>
    <w:bookmarkEnd w:id="2"/>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Požadavky na způsob zpracování nabídkové ceny</w:t>
      </w:r>
    </w:p>
    <w:p w:rsidR="00D701F8" w:rsidRPr="000E260B" w:rsidRDefault="00D701F8" w:rsidP="00D701F8">
      <w:pPr>
        <w:spacing w:before="120" w:after="120" w:line="276" w:lineRule="auto"/>
        <w:jc w:val="both"/>
        <w:rPr>
          <w:rFonts w:ascii="Tahoma" w:hAnsi="Tahoma" w:cs="Tahoma"/>
          <w:sz w:val="21"/>
          <w:szCs w:val="21"/>
          <w:lang w:eastAsia="en-US"/>
        </w:rPr>
      </w:pPr>
      <w:r w:rsidRPr="000E260B">
        <w:rPr>
          <w:rFonts w:ascii="Tahoma" w:hAnsi="Tahoma" w:cs="Tahoma"/>
          <w:sz w:val="21"/>
          <w:szCs w:val="21"/>
          <w:lang w:eastAsia="en-US"/>
        </w:rPr>
        <w:t>Uchazeč stanoví nabídkovou cenu za celé plnění veřejné zakázky.</w:t>
      </w:r>
    </w:p>
    <w:p w:rsidR="00D701F8" w:rsidRPr="00DC62F1" w:rsidRDefault="00D701F8" w:rsidP="00D701F8">
      <w:pPr>
        <w:spacing w:before="120" w:after="120" w:line="276" w:lineRule="auto"/>
        <w:jc w:val="both"/>
        <w:rPr>
          <w:rFonts w:ascii="Tahoma" w:hAnsi="Tahoma" w:cs="Tahoma"/>
          <w:sz w:val="21"/>
          <w:szCs w:val="21"/>
          <w:lang w:eastAsia="en-US"/>
        </w:rPr>
      </w:pPr>
      <w:r w:rsidRPr="00DC62F1">
        <w:rPr>
          <w:rFonts w:ascii="Tahoma" w:hAnsi="Tahoma" w:cs="Tahoma"/>
          <w:sz w:val="21"/>
          <w:szCs w:val="21"/>
          <w:lang w:eastAsia="en-US"/>
        </w:rPr>
        <w:t>Nabídková cena</w:t>
      </w:r>
      <w:r>
        <w:rPr>
          <w:rFonts w:ascii="Tahoma" w:hAnsi="Tahoma" w:cs="Tahoma"/>
          <w:sz w:val="21"/>
          <w:szCs w:val="21"/>
          <w:lang w:eastAsia="en-US"/>
        </w:rPr>
        <w:t>:</w:t>
      </w:r>
    </w:p>
    <w:p w:rsidR="00D701F8" w:rsidRDefault="00D701F8" w:rsidP="00D701F8">
      <w:pPr>
        <w:numPr>
          <w:ilvl w:val="0"/>
          <w:numId w:val="11"/>
        </w:numPr>
        <w:spacing w:before="120" w:after="120" w:line="276" w:lineRule="auto"/>
        <w:jc w:val="both"/>
        <w:rPr>
          <w:rFonts w:ascii="Tahoma" w:hAnsi="Tahoma" w:cs="Tahoma"/>
          <w:sz w:val="21"/>
          <w:szCs w:val="21"/>
          <w:lang w:eastAsia="en-US"/>
        </w:rPr>
      </w:pPr>
      <w:r w:rsidRPr="00DC62F1">
        <w:rPr>
          <w:rFonts w:ascii="Tahoma" w:hAnsi="Tahoma" w:cs="Tahoma"/>
          <w:sz w:val="21"/>
          <w:szCs w:val="21"/>
          <w:lang w:eastAsia="en-US"/>
        </w:rPr>
        <w:t>musí zahrnovat veškeré náklady vzniklé v souvislosti s plněním veřejné zakázky</w:t>
      </w:r>
      <w:r>
        <w:rPr>
          <w:rFonts w:ascii="Tahoma" w:hAnsi="Tahoma" w:cs="Tahoma"/>
          <w:sz w:val="21"/>
          <w:szCs w:val="21"/>
          <w:lang w:eastAsia="en-US"/>
        </w:rPr>
        <w:t>;</w:t>
      </w:r>
    </w:p>
    <w:p w:rsidR="00D701F8" w:rsidRPr="00D04C97" w:rsidRDefault="00D701F8" w:rsidP="00D701F8">
      <w:pPr>
        <w:numPr>
          <w:ilvl w:val="0"/>
          <w:numId w:val="11"/>
        </w:numPr>
        <w:spacing w:before="120" w:after="120" w:line="276" w:lineRule="auto"/>
        <w:jc w:val="both"/>
      </w:pPr>
      <w:r w:rsidRPr="00E867DD">
        <w:rPr>
          <w:rFonts w:ascii="Tahoma" w:hAnsi="Tahoma" w:cs="Tahoma"/>
          <w:sz w:val="21"/>
          <w:szCs w:val="21"/>
          <w:lang w:eastAsia="en-US"/>
        </w:rPr>
        <w:t xml:space="preserve">bude nabídce doložena vyplněným položkovým rozpočtem, tj. oceněnými soupisy prací, dodávek a služeb s výkazem výměr, které jsou součástí přílohy č. 4 zadávací dokumentace; </w:t>
      </w:r>
      <w:r w:rsidRPr="000052DE">
        <w:rPr>
          <w:rFonts w:ascii="Tahoma" w:hAnsi="Tahoma" w:cs="Tahoma"/>
          <w:sz w:val="21"/>
          <w:szCs w:val="21"/>
          <w:lang w:eastAsia="en-US"/>
        </w:rPr>
        <w:t>odpovědnost za soulad součtu položkových cen a celkové nabídkové ceny nese účastník;</w:t>
      </w:r>
      <w:r w:rsidRPr="00841DAE">
        <w:t xml:space="preserve"> </w:t>
      </w:r>
      <w:r w:rsidRPr="00E867DD">
        <w:rPr>
          <w:rFonts w:ascii="Tahoma" w:hAnsi="Tahoma" w:cs="Tahoma"/>
          <w:b/>
          <w:sz w:val="21"/>
          <w:szCs w:val="21"/>
        </w:rPr>
        <w:t>z</w:t>
      </w:r>
      <w:r w:rsidRPr="00E867DD">
        <w:rPr>
          <w:rFonts w:ascii="Tahoma" w:hAnsi="Tahoma" w:cs="Tahoma"/>
          <w:b/>
          <w:sz w:val="21"/>
          <w:szCs w:val="21"/>
          <w:lang w:eastAsia="en-US"/>
        </w:rPr>
        <w:t>adavatel upozorňuje, že žádná položka soupisu prací nesmí být oceněna hodnotou 0,- Kč nebo zůstat neoceněna</w:t>
      </w:r>
      <w:r>
        <w:rPr>
          <w:rFonts w:ascii="Tahoma" w:hAnsi="Tahoma" w:cs="Tahoma"/>
          <w:b/>
          <w:sz w:val="21"/>
          <w:szCs w:val="21"/>
          <w:lang w:eastAsia="en-US"/>
        </w:rPr>
        <w:t>;</w:t>
      </w:r>
      <w:r w:rsidRPr="00E867DD">
        <w:rPr>
          <w:rFonts w:ascii="Tahoma" w:hAnsi="Tahoma" w:cs="Tahoma"/>
          <w:b/>
          <w:sz w:val="21"/>
          <w:szCs w:val="21"/>
          <w:lang w:eastAsia="en-US"/>
        </w:rPr>
        <w:t xml:space="preserve"> </w:t>
      </w:r>
    </w:p>
    <w:p w:rsidR="00D701F8" w:rsidRPr="000E260B" w:rsidRDefault="00D701F8" w:rsidP="00D701F8">
      <w:pPr>
        <w:numPr>
          <w:ilvl w:val="0"/>
          <w:numId w:val="11"/>
        </w:numPr>
        <w:spacing w:before="120" w:after="120" w:line="276" w:lineRule="auto"/>
        <w:jc w:val="both"/>
        <w:rPr>
          <w:rFonts w:ascii="Tahoma" w:hAnsi="Tahoma" w:cs="Tahoma"/>
          <w:sz w:val="21"/>
          <w:szCs w:val="21"/>
          <w:lang w:eastAsia="en-US"/>
        </w:rPr>
      </w:pPr>
      <w:r w:rsidRPr="000E260B">
        <w:rPr>
          <w:rFonts w:ascii="Tahoma" w:hAnsi="Tahoma" w:cs="Tahoma"/>
          <w:sz w:val="21"/>
          <w:szCs w:val="21"/>
          <w:lang w:eastAsia="en-US"/>
        </w:rPr>
        <w:lastRenderedPageBreak/>
        <w:t>bude uvedena v české měně, v členění: nabídková cena bez daně z přidané hodnoty (DPH), samostatně DPH a n</w:t>
      </w:r>
      <w:r>
        <w:rPr>
          <w:rFonts w:ascii="Tahoma" w:hAnsi="Tahoma" w:cs="Tahoma"/>
          <w:sz w:val="21"/>
          <w:szCs w:val="21"/>
          <w:lang w:eastAsia="en-US"/>
        </w:rPr>
        <w:t>abídková cena celkem včetně DPH a vepsána do závazného návrhu smlouvy o dílo dle přílohy č. 1 zadávací dokumentace.</w:t>
      </w:r>
      <w:r w:rsidRPr="000E260B">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Podmínky, při jejichž splnění je možno překročit výši nabídkové ceny</w:t>
      </w:r>
    </w:p>
    <w:p w:rsidR="00302282" w:rsidRPr="00614629" w:rsidRDefault="00D701F8" w:rsidP="00302282">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Zadavatel nepřipouští překročení nabídkové ceny, vyjma změny sazeb DPH</w:t>
      </w:r>
      <w:r>
        <w:rPr>
          <w:rFonts w:ascii="Tahoma" w:hAnsi="Tahoma" w:cs="Tahoma"/>
          <w:sz w:val="21"/>
          <w:szCs w:val="21"/>
          <w:lang w:eastAsia="en-US"/>
        </w:rPr>
        <w:t xml:space="preserve"> a za podmínek dle návrhu smlouvy</w:t>
      </w:r>
      <w:r w:rsidR="00302282" w:rsidRPr="00302282">
        <w:t xml:space="preserve"> </w:t>
      </w:r>
      <w:r w:rsidR="00302282" w:rsidRPr="00302282">
        <w:rPr>
          <w:rFonts w:ascii="Tahoma" w:hAnsi="Tahoma" w:cs="Tahoma"/>
          <w:sz w:val="21"/>
          <w:szCs w:val="21"/>
          <w:lang w:eastAsia="en-US"/>
        </w:rPr>
        <w:t>o dílo dle přílohy č. 1 zadávací dokumentace</w:t>
      </w:r>
      <w:r w:rsidR="00302282">
        <w:rPr>
          <w:rFonts w:ascii="Tahoma" w:hAnsi="Tahoma" w:cs="Tahoma"/>
          <w:sz w:val="21"/>
          <w:szCs w:val="21"/>
          <w:lang w:eastAsia="en-US"/>
        </w:rPr>
        <w:t>;</w:t>
      </w:r>
      <w:r w:rsidR="00302282" w:rsidRPr="00302282">
        <w:rPr>
          <w:rFonts w:ascii="Tahoma" w:hAnsi="Tahoma" w:cs="Tahoma"/>
          <w:sz w:val="21"/>
          <w:szCs w:val="21"/>
          <w:lang w:eastAsia="en-US"/>
        </w:rPr>
        <w:t xml:space="preserve"> </w:t>
      </w:r>
      <w:r w:rsidR="00302282" w:rsidRPr="00614629">
        <w:rPr>
          <w:rFonts w:ascii="Tahoma" w:hAnsi="Tahoma" w:cs="Tahoma"/>
          <w:sz w:val="21"/>
          <w:szCs w:val="21"/>
          <w:lang w:eastAsia="en-US"/>
        </w:rPr>
        <w:t xml:space="preserve">účastník podáním nabídky v tomto zadávacím řízení akceptuje zadavatelem zpracovaný návrh smlouvy.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Obchodní podmínky, vč. platebních podmínek</w:t>
      </w:r>
    </w:p>
    <w:p w:rsidR="00D701F8" w:rsidRDefault="00D701F8" w:rsidP="00D701F8">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Obchodní podmínky jsou obsahem závazného textu smlouvy na plnění veřejné zakázky a jsou uvedeny v příloze č. 1 těchto</w:t>
      </w:r>
      <w:r>
        <w:rPr>
          <w:rFonts w:ascii="Tahoma" w:hAnsi="Tahoma" w:cs="Tahoma"/>
          <w:sz w:val="21"/>
          <w:szCs w:val="21"/>
          <w:lang w:eastAsia="en-US"/>
        </w:rPr>
        <w:t xml:space="preserve"> z</w:t>
      </w:r>
      <w:r w:rsidRPr="000E260B">
        <w:rPr>
          <w:rFonts w:ascii="Tahoma" w:hAnsi="Tahoma" w:cs="Tahoma"/>
          <w:sz w:val="21"/>
          <w:szCs w:val="21"/>
          <w:lang w:eastAsia="en-US"/>
        </w:rPr>
        <w:t>adávacích podmínek</w:t>
      </w:r>
      <w:r>
        <w:rPr>
          <w:rFonts w:ascii="Tahoma" w:hAnsi="Tahoma" w:cs="Tahoma"/>
          <w:sz w:val="21"/>
          <w:szCs w:val="21"/>
          <w:lang w:eastAsia="en-US"/>
        </w:rPr>
        <w:t xml:space="preserve"> – Návrh smlouvy; ú</w:t>
      </w:r>
      <w:r w:rsidRPr="00B113EB">
        <w:rPr>
          <w:rFonts w:ascii="Tahoma" w:hAnsi="Tahoma" w:cs="Tahoma"/>
          <w:sz w:val="21"/>
          <w:szCs w:val="21"/>
          <w:lang w:eastAsia="en-US"/>
        </w:rPr>
        <w:t xml:space="preserve">častník podáním nabídky </w:t>
      </w:r>
      <w:r>
        <w:rPr>
          <w:rFonts w:ascii="Tahoma" w:hAnsi="Tahoma" w:cs="Tahoma"/>
          <w:sz w:val="21"/>
          <w:szCs w:val="21"/>
          <w:lang w:eastAsia="en-US"/>
        </w:rPr>
        <w:t>v tomto zadávacím řízení</w:t>
      </w:r>
      <w:r w:rsidRPr="00B113EB">
        <w:rPr>
          <w:rFonts w:ascii="Tahoma" w:hAnsi="Tahoma" w:cs="Tahoma"/>
          <w:sz w:val="21"/>
          <w:szCs w:val="21"/>
          <w:lang w:eastAsia="en-US"/>
        </w:rPr>
        <w:t xml:space="preserve"> akceptuje zadavatelem zpracovaný návrh smlouvy</w:t>
      </w:r>
      <w:r>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Doklady pro splnění kvalifikace</w:t>
      </w:r>
    </w:p>
    <w:p w:rsidR="00D701F8" w:rsidRPr="000E260B" w:rsidRDefault="00D701F8" w:rsidP="00D701F8">
      <w:pPr>
        <w:spacing w:before="120" w:after="120" w:line="276" w:lineRule="auto"/>
        <w:jc w:val="both"/>
        <w:rPr>
          <w:rFonts w:ascii="Tahoma" w:hAnsi="Tahoma" w:cs="Tahoma"/>
          <w:sz w:val="21"/>
          <w:szCs w:val="21"/>
          <w:lang w:eastAsia="en-US"/>
        </w:rPr>
      </w:pPr>
      <w:bookmarkStart w:id="3" w:name="_Hlk100217359"/>
      <w:r w:rsidRPr="000E260B">
        <w:rPr>
          <w:rFonts w:ascii="Tahoma" w:hAnsi="Tahoma" w:cs="Tahoma"/>
          <w:sz w:val="21"/>
          <w:szCs w:val="21"/>
          <w:lang w:eastAsia="en-US"/>
        </w:rPr>
        <w:t>Kvalifikovaným pro plnění veřejné zakázky je dodavatel, který:</w:t>
      </w:r>
    </w:p>
    <w:p w:rsidR="00D701F8" w:rsidRPr="000E260B" w:rsidRDefault="00D701F8" w:rsidP="00D701F8">
      <w:pPr>
        <w:numPr>
          <w:ilvl w:val="0"/>
          <w:numId w:val="4"/>
        </w:numPr>
        <w:spacing w:before="120" w:after="120" w:line="276" w:lineRule="auto"/>
        <w:ind w:left="284" w:hanging="284"/>
        <w:contextualSpacing/>
        <w:jc w:val="both"/>
        <w:rPr>
          <w:rFonts w:ascii="Tahoma" w:hAnsi="Tahoma" w:cs="Tahoma"/>
          <w:sz w:val="21"/>
          <w:szCs w:val="21"/>
          <w:lang w:eastAsia="en-US"/>
        </w:rPr>
      </w:pPr>
      <w:r w:rsidRPr="000E260B">
        <w:rPr>
          <w:rFonts w:ascii="Tahoma" w:hAnsi="Tahoma" w:cs="Tahoma"/>
          <w:sz w:val="21"/>
          <w:szCs w:val="21"/>
          <w:lang w:eastAsia="en-US"/>
        </w:rPr>
        <w:t>splní základní způsobilost podle § 74 odst. 1 písm. a) až e) zákona.</w:t>
      </w:r>
    </w:p>
    <w:p w:rsidR="00D701F8" w:rsidRPr="000E260B" w:rsidRDefault="00D701F8" w:rsidP="00D701F8">
      <w:pPr>
        <w:spacing w:before="120" w:after="120" w:line="276" w:lineRule="auto"/>
        <w:ind w:left="284"/>
        <w:contextualSpacing/>
        <w:jc w:val="both"/>
        <w:rPr>
          <w:rFonts w:ascii="Tahoma" w:hAnsi="Tahoma" w:cs="Tahoma"/>
          <w:sz w:val="21"/>
          <w:szCs w:val="21"/>
          <w:lang w:eastAsia="en-US"/>
        </w:rPr>
      </w:pPr>
      <w:r w:rsidRPr="000E260B">
        <w:rPr>
          <w:rFonts w:ascii="Tahoma" w:hAnsi="Tahoma" w:cs="Tahoma"/>
          <w:sz w:val="21"/>
          <w:szCs w:val="21"/>
          <w:lang w:eastAsia="en-US"/>
        </w:rPr>
        <w:t>Dodavatel prokáže splnění základní způsobilosti předložením:</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Výpisu z evidence Rejstříku trestů [§ 74 odstavec 1 písm. a)],</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potvrzení příslušného finančního úřadu [§ 74 odstavec 1 písm. b)],</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čestného prohlášení ve vztahu ke spotřební dani [§ 74 odstavec 1 písm. b)],</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čestné prohlášení ve vztahu k § 74 odstavec 1 písm. c),</w:t>
      </w:r>
    </w:p>
    <w:p w:rsidR="00D701F8" w:rsidRPr="000E260B" w:rsidRDefault="00D701F8" w:rsidP="00D701F8">
      <w:pPr>
        <w:numPr>
          <w:ilvl w:val="0"/>
          <w:numId w:val="5"/>
        </w:numPr>
        <w:spacing w:line="276" w:lineRule="auto"/>
        <w:jc w:val="both"/>
        <w:rPr>
          <w:rFonts w:ascii="Tahoma" w:hAnsi="Tahoma" w:cs="Tahoma"/>
          <w:sz w:val="21"/>
          <w:szCs w:val="21"/>
          <w:lang w:eastAsia="en-US"/>
        </w:rPr>
      </w:pPr>
      <w:r w:rsidRPr="000E260B">
        <w:rPr>
          <w:rFonts w:ascii="Tahoma" w:hAnsi="Tahoma" w:cs="Tahoma"/>
          <w:sz w:val="21"/>
          <w:szCs w:val="21"/>
          <w:lang w:eastAsia="en-US"/>
        </w:rPr>
        <w:t>potvrzení příslušné okresní správy soc. zabezpečení [§ 74 odstavec 1 písm. d)],</w:t>
      </w:r>
    </w:p>
    <w:p w:rsidR="00D701F8" w:rsidRPr="000E260B" w:rsidRDefault="00D701F8" w:rsidP="00D701F8">
      <w:pPr>
        <w:numPr>
          <w:ilvl w:val="0"/>
          <w:numId w:val="5"/>
        </w:numPr>
        <w:spacing w:line="276" w:lineRule="auto"/>
        <w:ind w:left="851" w:hanging="142"/>
        <w:jc w:val="both"/>
        <w:rPr>
          <w:rFonts w:ascii="Tahoma" w:hAnsi="Tahoma" w:cs="Tahoma"/>
          <w:sz w:val="21"/>
          <w:szCs w:val="21"/>
          <w:lang w:eastAsia="en-US"/>
        </w:rPr>
      </w:pPr>
      <w:r w:rsidRPr="000E260B">
        <w:rPr>
          <w:rFonts w:ascii="Tahoma" w:hAnsi="Tahoma" w:cs="Tahoma"/>
          <w:sz w:val="21"/>
          <w:szCs w:val="21"/>
          <w:lang w:eastAsia="en-US"/>
        </w:rPr>
        <w:t xml:space="preserve">   výpisu z obchodního rejstříku, nebo předložením písemného čestného prohlášení</w:t>
      </w:r>
    </w:p>
    <w:p w:rsidR="00D701F8" w:rsidRPr="000E260B" w:rsidRDefault="00D701F8" w:rsidP="00D701F8">
      <w:pPr>
        <w:spacing w:line="276" w:lineRule="auto"/>
        <w:ind w:left="1068"/>
        <w:jc w:val="both"/>
        <w:rPr>
          <w:rFonts w:ascii="Tahoma" w:hAnsi="Tahoma" w:cs="Tahoma"/>
          <w:sz w:val="21"/>
          <w:szCs w:val="21"/>
          <w:lang w:eastAsia="en-US"/>
        </w:rPr>
      </w:pPr>
      <w:r w:rsidRPr="000E260B">
        <w:rPr>
          <w:rFonts w:ascii="Tahoma" w:hAnsi="Tahoma" w:cs="Tahoma"/>
          <w:sz w:val="21"/>
          <w:szCs w:val="21"/>
          <w:lang w:eastAsia="en-US"/>
        </w:rPr>
        <w:t>v případě, že není v obchodním rejstříku zapsán [§ 74 odstavec 1 písm. e)].</w:t>
      </w:r>
    </w:p>
    <w:p w:rsidR="00D701F8" w:rsidRPr="000E260B" w:rsidRDefault="00D701F8" w:rsidP="00D701F8">
      <w:pPr>
        <w:spacing w:before="120" w:after="120" w:line="276" w:lineRule="auto"/>
        <w:ind w:left="284"/>
        <w:contextualSpacing/>
        <w:jc w:val="both"/>
        <w:rPr>
          <w:rFonts w:ascii="Tahoma" w:hAnsi="Tahoma" w:cs="Tahoma"/>
          <w:sz w:val="21"/>
          <w:szCs w:val="21"/>
          <w:lang w:eastAsia="en-US"/>
        </w:rPr>
      </w:pPr>
    </w:p>
    <w:p w:rsidR="00D701F8" w:rsidRPr="000E260B" w:rsidRDefault="00D701F8" w:rsidP="00D701F8">
      <w:pPr>
        <w:numPr>
          <w:ilvl w:val="0"/>
          <w:numId w:val="4"/>
        </w:numPr>
        <w:spacing w:before="120" w:after="120" w:line="276" w:lineRule="auto"/>
        <w:ind w:left="284" w:hanging="284"/>
        <w:contextualSpacing/>
        <w:jc w:val="both"/>
        <w:rPr>
          <w:rFonts w:ascii="Tahoma" w:hAnsi="Tahoma" w:cs="Tahoma"/>
          <w:sz w:val="21"/>
          <w:szCs w:val="21"/>
          <w:lang w:eastAsia="en-US"/>
        </w:rPr>
      </w:pPr>
      <w:bookmarkStart w:id="4" w:name="_Hlk107226181"/>
      <w:bookmarkStart w:id="5" w:name="_Hlk107226104"/>
      <w:r w:rsidRPr="000E260B">
        <w:rPr>
          <w:rFonts w:ascii="Tahoma" w:hAnsi="Tahoma" w:cs="Tahoma"/>
          <w:sz w:val="21"/>
          <w:szCs w:val="21"/>
          <w:lang w:eastAsia="en-US"/>
        </w:rPr>
        <w:t>prokáže profesní způsobilost podle § 77 odstavec 1, odstavec 2 písm. a) a c) zákona předložením</w:t>
      </w:r>
      <w:r>
        <w:rPr>
          <w:rFonts w:ascii="Tahoma" w:hAnsi="Tahoma" w:cs="Tahoma"/>
          <w:sz w:val="21"/>
          <w:szCs w:val="21"/>
          <w:lang w:eastAsia="en-US"/>
        </w:rPr>
        <w:t>:</w:t>
      </w:r>
    </w:p>
    <w:p w:rsidR="00D701F8" w:rsidRDefault="00D701F8" w:rsidP="00D701F8">
      <w:pPr>
        <w:numPr>
          <w:ilvl w:val="0"/>
          <w:numId w:val="7"/>
        </w:numPr>
        <w:spacing w:line="276" w:lineRule="auto"/>
        <w:jc w:val="both"/>
        <w:rPr>
          <w:rFonts w:ascii="Tahoma" w:hAnsi="Tahoma" w:cs="Tahoma"/>
          <w:sz w:val="21"/>
          <w:szCs w:val="21"/>
          <w:lang w:eastAsia="en-US"/>
        </w:rPr>
      </w:pPr>
      <w:r w:rsidRPr="000E260B">
        <w:rPr>
          <w:rFonts w:ascii="Tahoma" w:hAnsi="Tahoma" w:cs="Tahoma"/>
          <w:b/>
          <w:sz w:val="21"/>
          <w:szCs w:val="21"/>
          <w:lang w:eastAsia="en-US"/>
        </w:rPr>
        <w:t>výpisu z obchodního rejstříku</w:t>
      </w:r>
      <w:r w:rsidRPr="000E260B">
        <w:rPr>
          <w:rFonts w:ascii="Tahoma" w:hAnsi="Tahoma" w:cs="Tahoma"/>
          <w:sz w:val="21"/>
          <w:szCs w:val="21"/>
          <w:lang w:eastAsia="en-US"/>
        </w:rPr>
        <w:t xml:space="preserve"> či jiné obdobné evidence, je-li v něm (ní) dodavatel zapsán;</w:t>
      </w:r>
    </w:p>
    <w:p w:rsidR="00D701F8" w:rsidRPr="008425CD" w:rsidRDefault="00D701F8" w:rsidP="00D701F8">
      <w:pPr>
        <w:numPr>
          <w:ilvl w:val="0"/>
          <w:numId w:val="7"/>
        </w:numPr>
        <w:spacing w:line="276" w:lineRule="auto"/>
        <w:ind w:left="1066"/>
        <w:jc w:val="both"/>
        <w:rPr>
          <w:rFonts w:ascii="Tahoma" w:hAnsi="Tahoma" w:cs="Tahoma"/>
          <w:sz w:val="21"/>
          <w:szCs w:val="21"/>
          <w:lang w:eastAsia="en-US"/>
        </w:rPr>
      </w:pPr>
      <w:r w:rsidRPr="008425CD">
        <w:rPr>
          <w:rFonts w:ascii="Tahoma" w:hAnsi="Tahoma" w:cs="Tahoma"/>
          <w:sz w:val="21"/>
          <w:szCs w:val="21"/>
          <w:lang w:eastAsia="en-US"/>
        </w:rPr>
        <w:t xml:space="preserve">dokladu o oprávnění k podnikání podle zvláštních právních předpisů v rozsahu odpovídajícím předmětu veřejné zakázky, zejména dokladu prokazujícího příslušné </w:t>
      </w:r>
      <w:r w:rsidRPr="008425CD">
        <w:rPr>
          <w:rFonts w:ascii="Tahoma" w:hAnsi="Tahoma" w:cs="Tahoma"/>
          <w:b/>
          <w:sz w:val="21"/>
          <w:szCs w:val="21"/>
          <w:lang w:eastAsia="en-US"/>
        </w:rPr>
        <w:t>živnostenské oprávnění</w:t>
      </w:r>
      <w:r w:rsidRPr="008425CD">
        <w:rPr>
          <w:rFonts w:ascii="Tahoma" w:hAnsi="Tahoma" w:cs="Tahoma"/>
          <w:sz w:val="21"/>
          <w:szCs w:val="21"/>
          <w:lang w:eastAsia="en-US"/>
        </w:rPr>
        <w:t xml:space="preserve"> či licenci na</w:t>
      </w:r>
      <w:r w:rsidR="00FD1381">
        <w:rPr>
          <w:rFonts w:ascii="Tahoma" w:hAnsi="Tahoma" w:cs="Tahoma"/>
          <w:sz w:val="21"/>
          <w:szCs w:val="21"/>
          <w:lang w:eastAsia="en-US"/>
        </w:rPr>
        <w:t xml:space="preserve"> předměty podnikání</w:t>
      </w:r>
      <w:r w:rsidRPr="008425CD">
        <w:rPr>
          <w:rFonts w:ascii="Tahoma" w:hAnsi="Tahoma" w:cs="Tahoma"/>
          <w:sz w:val="21"/>
          <w:szCs w:val="21"/>
          <w:lang w:eastAsia="en-US"/>
        </w:rPr>
        <w:t xml:space="preserve"> „</w:t>
      </w:r>
      <w:r w:rsidRPr="008425CD">
        <w:rPr>
          <w:rFonts w:ascii="Tahoma" w:hAnsi="Tahoma" w:cs="Tahoma"/>
          <w:b/>
          <w:sz w:val="21"/>
          <w:szCs w:val="21"/>
          <w:lang w:eastAsia="en-US"/>
        </w:rPr>
        <w:t>Provádění staveb, jejich změn a odstraňování“</w:t>
      </w:r>
      <w:r w:rsidR="00FD1381">
        <w:rPr>
          <w:rFonts w:ascii="Tahoma" w:hAnsi="Tahoma" w:cs="Tahoma"/>
          <w:b/>
          <w:sz w:val="21"/>
          <w:szCs w:val="21"/>
          <w:lang w:eastAsia="en-US"/>
        </w:rPr>
        <w:t>, případně „Montáž, opravy, revize a zkoušky elektrických zařízení</w:t>
      </w:r>
    </w:p>
    <w:p w:rsidR="00994117" w:rsidRPr="003F0CB8" w:rsidRDefault="00D701F8" w:rsidP="00994117">
      <w:pPr>
        <w:numPr>
          <w:ilvl w:val="0"/>
          <w:numId w:val="7"/>
        </w:numPr>
        <w:jc w:val="both"/>
        <w:rPr>
          <w:rFonts w:ascii="Tahoma" w:hAnsi="Tahoma" w:cs="Tahoma"/>
          <w:sz w:val="21"/>
          <w:szCs w:val="21"/>
          <w:lang w:eastAsia="en-US"/>
        </w:rPr>
      </w:pPr>
      <w:r w:rsidRPr="009509A7">
        <w:rPr>
          <w:rFonts w:ascii="Tahoma" w:hAnsi="Tahoma" w:cs="Tahoma"/>
          <w:sz w:val="21"/>
          <w:szCs w:val="21"/>
          <w:lang w:eastAsia="en-US"/>
        </w:rPr>
        <w:t xml:space="preserve">dokladu osvědčujícího odbornou způsobilost dodavatele nebo osoby, jejímž prostřednictvím odbornou způsobilost zabezpečuje, </w:t>
      </w:r>
      <w:r w:rsidRPr="009509A7">
        <w:rPr>
          <w:rFonts w:ascii="Tahoma" w:hAnsi="Tahoma" w:cs="Tahoma"/>
          <w:b/>
          <w:sz w:val="21"/>
          <w:szCs w:val="21"/>
          <w:lang w:eastAsia="en-US"/>
        </w:rPr>
        <w:t>a to osvědčení o autorizaci</w:t>
      </w:r>
      <w:r w:rsidRPr="009509A7">
        <w:rPr>
          <w:rFonts w:ascii="Tahoma" w:hAnsi="Tahoma" w:cs="Tahoma"/>
          <w:sz w:val="21"/>
          <w:szCs w:val="21"/>
          <w:lang w:eastAsia="en-US"/>
        </w:rPr>
        <w:t xml:space="preserve"> vydané Českou komorou autorizovaných inženýrů a techniků činných ve výstavbě podle zákona č. 360/1992 Sb., o výkonu povolání autorizovaných architektů a o výkonu povolání autorizovaných inženýrů a techniků činných ve výstavbě, ve znění pozdějších předpisů, </w:t>
      </w:r>
      <w:r w:rsidRPr="009509A7">
        <w:rPr>
          <w:rFonts w:ascii="Tahoma" w:hAnsi="Tahoma" w:cs="Tahoma"/>
          <w:b/>
          <w:sz w:val="21"/>
          <w:szCs w:val="21"/>
          <w:lang w:eastAsia="en-US"/>
        </w:rPr>
        <w:t>popřípadě osvědčení o registraci</w:t>
      </w:r>
      <w:r w:rsidRPr="009509A7">
        <w:rPr>
          <w:rFonts w:ascii="Tahoma" w:hAnsi="Tahoma" w:cs="Tahoma"/>
          <w:sz w:val="21"/>
          <w:szCs w:val="21"/>
          <w:lang w:eastAsia="en-US"/>
        </w:rPr>
        <w:t xml:space="preserve"> vydané Českou komorou autorizovaných inženýrů a techniků činných ve výstavbě v případě osob usazených a hostujících ve smyslu § 7 písm. b) a části šesté zákona č. 360/1992 Sb., ve znění pozdějších předpisů, a to pro</w:t>
      </w:r>
      <w:r w:rsidRPr="009509A7">
        <w:rPr>
          <w:rFonts w:ascii="Tahoma" w:hAnsi="Tahoma" w:cs="Tahoma"/>
          <w:b/>
          <w:sz w:val="21"/>
          <w:szCs w:val="21"/>
          <w:lang w:eastAsia="en-US"/>
        </w:rPr>
        <w:t xml:space="preserve"> obor</w:t>
      </w:r>
      <w:r w:rsidRPr="009509A7">
        <w:rPr>
          <w:rFonts w:ascii="Tahoma" w:hAnsi="Tahoma" w:cs="Tahoma"/>
          <w:sz w:val="21"/>
          <w:szCs w:val="21"/>
          <w:lang w:eastAsia="en-US"/>
        </w:rPr>
        <w:t>:</w:t>
      </w:r>
      <w:r w:rsidR="00994117" w:rsidRPr="009509A7">
        <w:rPr>
          <w:rFonts w:ascii="Tahoma" w:hAnsi="Tahoma" w:cs="Tahoma"/>
          <w:sz w:val="21"/>
          <w:szCs w:val="21"/>
          <w:lang w:eastAsia="en-US"/>
        </w:rPr>
        <w:t xml:space="preserve"> </w:t>
      </w:r>
      <w:r w:rsidR="003F0CB8">
        <w:rPr>
          <w:rFonts w:ascii="Tahoma" w:hAnsi="Tahoma" w:cs="Tahoma"/>
          <w:b/>
          <w:sz w:val="21"/>
          <w:szCs w:val="21"/>
        </w:rPr>
        <w:t>P</w:t>
      </w:r>
      <w:r w:rsidRPr="009509A7">
        <w:rPr>
          <w:rFonts w:ascii="Tahoma" w:hAnsi="Tahoma" w:cs="Tahoma"/>
          <w:b/>
          <w:sz w:val="21"/>
          <w:szCs w:val="21"/>
        </w:rPr>
        <w:t>ozemní stavby</w:t>
      </w:r>
      <w:r w:rsidRPr="009509A7">
        <w:rPr>
          <w:rFonts w:ascii="Tahoma" w:hAnsi="Tahoma" w:cs="Tahoma"/>
          <w:sz w:val="21"/>
          <w:szCs w:val="21"/>
        </w:rPr>
        <w:t xml:space="preserve"> – </w:t>
      </w:r>
      <w:bookmarkStart w:id="6" w:name="_Hlk107213842"/>
      <w:r w:rsidRPr="009509A7">
        <w:rPr>
          <w:rFonts w:ascii="Tahoma" w:hAnsi="Tahoma" w:cs="Tahoma"/>
          <w:sz w:val="21"/>
          <w:szCs w:val="21"/>
        </w:rPr>
        <w:t xml:space="preserve">autorizovaný inženýr nebo </w:t>
      </w:r>
      <w:bookmarkStart w:id="7" w:name="_Hlk107226234"/>
      <w:bookmarkEnd w:id="4"/>
      <w:r w:rsidRPr="009509A7">
        <w:rPr>
          <w:rFonts w:ascii="Tahoma" w:hAnsi="Tahoma" w:cs="Tahoma"/>
          <w:sz w:val="21"/>
          <w:szCs w:val="21"/>
        </w:rPr>
        <w:t>autorizovaný technik (IP00 nebo TP00)</w:t>
      </w:r>
      <w:bookmarkEnd w:id="6"/>
      <w:r w:rsidR="009509A7" w:rsidRPr="009509A7">
        <w:rPr>
          <w:rFonts w:ascii="Tahoma" w:hAnsi="Tahoma" w:cs="Tahoma"/>
          <w:sz w:val="21"/>
          <w:szCs w:val="21"/>
        </w:rPr>
        <w:t xml:space="preserve"> </w:t>
      </w:r>
      <w:bookmarkStart w:id="8" w:name="_Hlk107214162"/>
      <w:r w:rsidR="009509A7" w:rsidRPr="003F0CB8">
        <w:rPr>
          <w:rFonts w:ascii="Tahoma" w:hAnsi="Tahoma" w:cs="Tahoma"/>
          <w:sz w:val="21"/>
          <w:szCs w:val="21"/>
        </w:rPr>
        <w:t xml:space="preserve">nebo </w:t>
      </w:r>
      <w:r w:rsidR="009509A7" w:rsidRPr="003F0CB8">
        <w:rPr>
          <w:rFonts w:ascii="Tahoma" w:hAnsi="Tahoma" w:cs="Tahoma"/>
          <w:b/>
          <w:sz w:val="21"/>
          <w:szCs w:val="21"/>
        </w:rPr>
        <w:t>Technika prostředí staveb, specializace elektrotechnická zařízení</w:t>
      </w:r>
      <w:r w:rsidR="009509A7" w:rsidRPr="003F0CB8">
        <w:rPr>
          <w:rFonts w:ascii="Tahoma" w:hAnsi="Tahoma" w:cs="Tahoma"/>
          <w:sz w:val="21"/>
          <w:szCs w:val="21"/>
        </w:rPr>
        <w:t>, autorizovaný inženýr nebo autorizovaný technik</w:t>
      </w:r>
      <w:bookmarkEnd w:id="8"/>
      <w:r w:rsidR="009509A7" w:rsidRPr="003F0CB8">
        <w:rPr>
          <w:rFonts w:ascii="Tahoma" w:hAnsi="Tahoma" w:cs="Tahoma"/>
          <w:sz w:val="21"/>
          <w:szCs w:val="21"/>
        </w:rPr>
        <w:t xml:space="preserve"> (IE02 nebo TE03).</w:t>
      </w:r>
      <w:bookmarkEnd w:id="7"/>
    </w:p>
    <w:p w:rsidR="00D701F8" w:rsidRDefault="00D701F8" w:rsidP="00D701F8">
      <w:pPr>
        <w:numPr>
          <w:ilvl w:val="0"/>
          <w:numId w:val="4"/>
        </w:numPr>
        <w:spacing w:before="120" w:line="276" w:lineRule="auto"/>
        <w:ind w:left="284" w:hanging="284"/>
        <w:contextualSpacing/>
        <w:jc w:val="both"/>
        <w:rPr>
          <w:rFonts w:ascii="Tahoma" w:hAnsi="Tahoma" w:cs="Tahoma"/>
          <w:sz w:val="21"/>
          <w:szCs w:val="21"/>
          <w:lang w:eastAsia="en-US"/>
        </w:rPr>
      </w:pPr>
      <w:bookmarkStart w:id="9" w:name="_Hlk107226306"/>
      <w:r>
        <w:rPr>
          <w:rFonts w:ascii="Tahoma" w:hAnsi="Tahoma" w:cs="Tahoma"/>
          <w:sz w:val="21"/>
          <w:szCs w:val="21"/>
          <w:lang w:eastAsia="en-US"/>
        </w:rPr>
        <w:lastRenderedPageBreak/>
        <w:t>s</w:t>
      </w:r>
      <w:r w:rsidRPr="00AA1DE9">
        <w:rPr>
          <w:rFonts w:ascii="Tahoma" w:hAnsi="Tahoma" w:cs="Tahoma"/>
          <w:sz w:val="21"/>
          <w:szCs w:val="21"/>
          <w:lang w:eastAsia="en-US"/>
        </w:rPr>
        <w:t>plní technickou kvalifikaci podle:</w:t>
      </w:r>
    </w:p>
    <w:p w:rsidR="00D701F8" w:rsidRPr="00AA1DE9" w:rsidRDefault="00D701F8" w:rsidP="00D701F8">
      <w:pPr>
        <w:spacing w:before="120" w:line="276" w:lineRule="auto"/>
        <w:ind w:left="284"/>
        <w:contextualSpacing/>
        <w:jc w:val="both"/>
        <w:rPr>
          <w:rFonts w:ascii="Tahoma" w:hAnsi="Tahoma" w:cs="Tahoma"/>
          <w:sz w:val="21"/>
          <w:szCs w:val="21"/>
          <w:lang w:eastAsia="en-US"/>
        </w:rPr>
      </w:pPr>
    </w:p>
    <w:p w:rsidR="00527F34" w:rsidRPr="00405BBD" w:rsidRDefault="00527F34" w:rsidP="00527F34">
      <w:pPr>
        <w:numPr>
          <w:ilvl w:val="0"/>
          <w:numId w:val="8"/>
        </w:numPr>
        <w:spacing w:before="120" w:line="276" w:lineRule="auto"/>
        <w:contextualSpacing/>
        <w:jc w:val="both"/>
        <w:rPr>
          <w:rFonts w:ascii="Tahoma" w:hAnsi="Tahoma" w:cs="Tahoma"/>
          <w:sz w:val="21"/>
          <w:szCs w:val="21"/>
          <w:lang w:eastAsia="en-US"/>
        </w:rPr>
      </w:pPr>
      <w:r w:rsidRPr="00405BBD">
        <w:rPr>
          <w:rFonts w:ascii="Tahoma" w:hAnsi="Tahoma" w:cs="Tahoma"/>
          <w:sz w:val="21"/>
          <w:szCs w:val="21"/>
          <w:lang w:eastAsia="en-US"/>
        </w:rPr>
        <w:t>§ 79 odst. 2 písm. a) zákona předložením:</w:t>
      </w:r>
    </w:p>
    <w:p w:rsidR="00527F34" w:rsidRPr="00405BBD" w:rsidRDefault="00527F34" w:rsidP="00527F34">
      <w:pPr>
        <w:spacing w:before="120" w:line="276" w:lineRule="auto"/>
        <w:ind w:left="644"/>
        <w:contextualSpacing/>
        <w:jc w:val="both"/>
        <w:rPr>
          <w:rFonts w:ascii="Tahoma" w:hAnsi="Tahoma" w:cs="Tahoma"/>
          <w:sz w:val="21"/>
          <w:szCs w:val="21"/>
          <w:lang w:eastAsia="en-US"/>
        </w:rPr>
      </w:pPr>
    </w:p>
    <w:p w:rsidR="00527F34" w:rsidRPr="00405BBD" w:rsidRDefault="00527F34" w:rsidP="00527F34">
      <w:pPr>
        <w:spacing w:after="200" w:line="276" w:lineRule="auto"/>
        <w:ind w:left="644"/>
        <w:contextualSpacing/>
        <w:jc w:val="both"/>
        <w:rPr>
          <w:rFonts w:ascii="Tahoma" w:hAnsi="Tahoma" w:cs="Tahoma"/>
          <w:sz w:val="21"/>
          <w:szCs w:val="21"/>
        </w:rPr>
      </w:pPr>
      <w:r w:rsidRPr="00405BBD">
        <w:rPr>
          <w:rFonts w:ascii="Tahoma" w:hAnsi="Tahoma" w:cs="Tahoma"/>
          <w:sz w:val="21"/>
          <w:szCs w:val="21"/>
        </w:rPr>
        <w:t>seznamu stavebních prací poskytnutých za posledních 5 let před zahájením zadávacího řízení včetně osvědčení objednatele o řádném poskytnutí a dokončení těchto prací (</w:t>
      </w:r>
      <w:r w:rsidRPr="00405BBD">
        <w:rPr>
          <w:rFonts w:ascii="Tahoma" w:hAnsi="Tahoma" w:cs="Tahoma"/>
          <w:b/>
          <w:bCs/>
          <w:sz w:val="21"/>
          <w:szCs w:val="21"/>
        </w:rPr>
        <w:t>osvědčení musí zahrnovat cenu, dobu a místo provádění stavebních prací)</w:t>
      </w:r>
      <w:r w:rsidRPr="00405BBD">
        <w:rPr>
          <w:rFonts w:ascii="Tahoma" w:hAnsi="Tahoma" w:cs="Tahoma"/>
          <w:sz w:val="21"/>
          <w:szCs w:val="21"/>
        </w:rPr>
        <w:t>. Zadavatel požaduje předložení referencí potvrzených objednatelem pro</w:t>
      </w:r>
      <w:r w:rsidRPr="00405BBD">
        <w:rPr>
          <w:rFonts w:ascii="Tahoma" w:hAnsi="Tahoma" w:cs="Tahoma"/>
          <w:b/>
          <w:sz w:val="21"/>
          <w:szCs w:val="21"/>
        </w:rPr>
        <w:t>:</w:t>
      </w:r>
    </w:p>
    <w:p w:rsidR="00527F34" w:rsidRPr="00527F34" w:rsidRDefault="00527F34" w:rsidP="00527F34">
      <w:pPr>
        <w:numPr>
          <w:ilvl w:val="0"/>
          <w:numId w:val="26"/>
        </w:numPr>
        <w:spacing w:after="200" w:line="276" w:lineRule="auto"/>
        <w:contextualSpacing/>
        <w:jc w:val="both"/>
        <w:rPr>
          <w:rFonts w:ascii="Tahoma" w:hAnsi="Tahoma" w:cs="Tahoma"/>
          <w:sz w:val="21"/>
          <w:szCs w:val="21"/>
        </w:rPr>
      </w:pPr>
      <w:r w:rsidRPr="00405BBD">
        <w:rPr>
          <w:rFonts w:ascii="Tahoma" w:hAnsi="Tahoma" w:cs="Tahoma"/>
          <w:b/>
          <w:sz w:val="21"/>
          <w:szCs w:val="21"/>
        </w:rPr>
        <w:t>min.</w:t>
      </w:r>
      <w:r w:rsidRPr="00405BBD">
        <w:rPr>
          <w:rFonts w:ascii="Tahoma" w:hAnsi="Tahoma" w:cs="Tahoma"/>
          <w:sz w:val="21"/>
          <w:szCs w:val="21"/>
        </w:rPr>
        <w:t xml:space="preserve"> </w:t>
      </w:r>
      <w:r w:rsidRPr="00405BBD">
        <w:rPr>
          <w:rFonts w:ascii="Tahoma" w:hAnsi="Tahoma" w:cs="Tahoma"/>
          <w:b/>
          <w:bCs/>
          <w:sz w:val="21"/>
          <w:szCs w:val="21"/>
        </w:rPr>
        <w:t xml:space="preserve">2 zakázky </w:t>
      </w:r>
      <w:r w:rsidRPr="00405BBD">
        <w:rPr>
          <w:rFonts w:ascii="Tahoma" w:hAnsi="Tahoma" w:cs="Tahoma"/>
          <w:sz w:val="21"/>
          <w:szCs w:val="21"/>
        </w:rPr>
        <w:t xml:space="preserve">obdobného charakteru, s hodnotou těchto prací ve výši </w:t>
      </w:r>
      <w:r w:rsidRPr="00405BBD">
        <w:rPr>
          <w:rFonts w:ascii="Tahoma" w:hAnsi="Tahoma" w:cs="Tahoma"/>
          <w:b/>
          <w:sz w:val="21"/>
          <w:szCs w:val="21"/>
        </w:rPr>
        <w:t>min. 400 000,- Kč bez DPH/stavba;</w:t>
      </w:r>
      <w:r>
        <w:rPr>
          <w:rFonts w:ascii="Tahoma" w:hAnsi="Tahoma" w:cs="Tahoma"/>
          <w:b/>
          <w:sz w:val="21"/>
          <w:szCs w:val="21"/>
        </w:rPr>
        <w:t xml:space="preserve"> za obdobnou zakázku je považována zakázka na stavební práce, jejíž součástí byla instalace elektrorozvodů v rozsahu 400 000,- Kč bez DPH/stavba </w:t>
      </w:r>
    </w:p>
    <w:p w:rsidR="00527F34" w:rsidRPr="00405BBD" w:rsidRDefault="00527F34" w:rsidP="00527F34">
      <w:pPr>
        <w:spacing w:after="200" w:line="276" w:lineRule="auto"/>
        <w:ind w:left="1575"/>
        <w:contextualSpacing/>
        <w:jc w:val="both"/>
        <w:rPr>
          <w:rFonts w:ascii="Tahoma" w:hAnsi="Tahoma" w:cs="Tahoma"/>
          <w:sz w:val="21"/>
          <w:szCs w:val="21"/>
        </w:rPr>
      </w:pPr>
    </w:p>
    <w:p w:rsidR="006615FD" w:rsidRPr="00451119" w:rsidRDefault="006615FD" w:rsidP="0033694A">
      <w:pPr>
        <w:numPr>
          <w:ilvl w:val="0"/>
          <w:numId w:val="4"/>
        </w:numPr>
        <w:spacing w:before="120" w:after="120" w:line="276" w:lineRule="auto"/>
        <w:ind w:left="284" w:hanging="284"/>
        <w:contextualSpacing/>
        <w:jc w:val="both"/>
        <w:rPr>
          <w:rFonts w:ascii="Tahoma" w:hAnsi="Tahoma" w:cs="Tahoma"/>
          <w:b/>
          <w:caps/>
          <w:sz w:val="21"/>
          <w:szCs w:val="21"/>
          <w:lang w:eastAsia="en-US"/>
        </w:rPr>
      </w:pPr>
      <w:bookmarkStart w:id="10" w:name="_Hlk100217452"/>
      <w:bookmarkEnd w:id="3"/>
      <w:bookmarkEnd w:id="5"/>
      <w:bookmarkEnd w:id="9"/>
      <w:r w:rsidRPr="00451119">
        <w:rPr>
          <w:rFonts w:ascii="Tahoma" w:hAnsi="Tahoma" w:cs="Tahoma"/>
          <w:b/>
          <w:caps/>
          <w:sz w:val="21"/>
          <w:szCs w:val="21"/>
          <w:lang w:eastAsia="en-US"/>
        </w:rPr>
        <w:t>SPOLEČNÉ PODMÍNKY PRO SPLNĚNÍ KVALIFIKACE</w:t>
      </w:r>
    </w:p>
    <w:p w:rsidR="006615FD" w:rsidRDefault="006615FD" w:rsidP="006615FD">
      <w:pPr>
        <w:spacing w:before="120" w:after="120"/>
        <w:jc w:val="both"/>
        <w:rPr>
          <w:rFonts w:ascii="Tahoma" w:hAnsi="Tahoma" w:cs="Tahoma"/>
          <w:b/>
          <w:caps/>
          <w:sz w:val="20"/>
          <w:szCs w:val="21"/>
          <w:lang w:eastAsia="en-US"/>
        </w:rPr>
      </w:pPr>
    </w:p>
    <w:p w:rsidR="006615FD" w:rsidRPr="004C7A2F" w:rsidRDefault="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způsobilosti a kvalifikace výpisem ze seznamu kvalifikovaných dodavatelů</w:t>
      </w:r>
    </w:p>
    <w:p w:rsidR="006615FD" w:rsidRPr="00C415D1" w:rsidRDefault="006615FD" w:rsidP="006615FD">
      <w:pPr>
        <w:spacing w:before="120" w:after="120"/>
        <w:jc w:val="both"/>
        <w:rPr>
          <w:rFonts w:ascii="Tahoma" w:hAnsi="Tahoma" w:cs="Tahoma"/>
          <w:sz w:val="21"/>
          <w:szCs w:val="21"/>
          <w:lang w:eastAsia="en-US"/>
        </w:rPr>
      </w:pPr>
      <w:r w:rsidRPr="00156AFE">
        <w:rPr>
          <w:rFonts w:ascii="Tahoma" w:hAnsi="Tahoma" w:cs="Tahoma"/>
          <w:sz w:val="21"/>
          <w:szCs w:val="21"/>
          <w:lang w:eastAsia="en-US"/>
        </w:rPr>
        <w:t>Dodavatelé mohou k prokázání způsobilosti a kvalifikace využít výpis ze seznamu kvalifikovaných</w:t>
      </w:r>
      <w:r>
        <w:rPr>
          <w:rFonts w:ascii="Tahoma" w:hAnsi="Tahoma" w:cs="Tahoma"/>
          <w:sz w:val="21"/>
          <w:szCs w:val="21"/>
          <w:lang w:eastAsia="en-US"/>
        </w:rPr>
        <w:t xml:space="preserve"> dodavatelů </w:t>
      </w:r>
      <w:r w:rsidRPr="00156AFE">
        <w:rPr>
          <w:rFonts w:ascii="Tahoma" w:hAnsi="Tahoma" w:cs="Tahoma"/>
          <w:sz w:val="21"/>
          <w:szCs w:val="21"/>
          <w:lang w:eastAsia="en-US"/>
        </w:rPr>
        <w:t xml:space="preserve">dle § 228 </w:t>
      </w:r>
      <w:r>
        <w:rPr>
          <w:rFonts w:ascii="Tahoma" w:hAnsi="Tahoma" w:cs="Tahoma"/>
          <w:sz w:val="21"/>
          <w:szCs w:val="21"/>
          <w:lang w:eastAsia="en-US"/>
        </w:rPr>
        <w:t>ZZVZ.</w:t>
      </w:r>
    </w:p>
    <w:p w:rsidR="006615FD"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V</w:t>
      </w:r>
      <w:r w:rsidRPr="00C415D1">
        <w:rPr>
          <w:rFonts w:ascii="Tahoma" w:hAnsi="Tahoma" w:cs="Tahoma"/>
          <w:sz w:val="21"/>
          <w:szCs w:val="21"/>
          <w:lang w:eastAsia="en-US"/>
        </w:rPr>
        <w:t>ýpis ze seznamu kvalifikovaných dodavatelů nahrazuje doklad prokazující profesní způsobilost dle § 77 ZZVZ v tom rozsahu, v jakém údaje ve výpisu ze seznamu kvalifikovaných dodavatelů prokazují splnění kritérií profesní způsobilosti a základní způsobilost dle § 74 ZZVZ.</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Výpis ze seznamu kvalifikovaných dodavatelů předloží dodavatel v kopii ne starší než tři měsíce od posledního dne, ke kterému má být prokázáno splnění způsobilosti a kvalifikace.</w:t>
      </w:r>
    </w:p>
    <w:p w:rsidR="006615FD" w:rsidRPr="009E46AD"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Dle § 228 odst. 2 ZZVZ z</w:t>
      </w:r>
      <w:r w:rsidRPr="009E46AD">
        <w:rPr>
          <w:rFonts w:ascii="Tahoma" w:hAnsi="Tahoma" w:cs="Tahoma"/>
          <w:sz w:val="21"/>
          <w:szCs w:val="21"/>
          <w:lang w:eastAsia="en-US"/>
        </w:rPr>
        <w:t>adavatel nemusí přijmout výpis ze seznamu kvalifikovaných dodavatelů, na kterém je vyznačeno zahájení řízení podle</w:t>
      </w:r>
      <w:r>
        <w:rPr>
          <w:rFonts w:ascii="Tahoma" w:hAnsi="Tahoma" w:cs="Tahoma"/>
          <w:sz w:val="21"/>
          <w:szCs w:val="21"/>
          <w:lang w:eastAsia="en-US"/>
        </w:rPr>
        <w:t xml:space="preserve"> § 231 odst. 4 ZZVZ.</w:t>
      </w:r>
      <w:r w:rsidRPr="009E46AD">
        <w:rPr>
          <w:rFonts w:ascii="Tahoma" w:hAnsi="Tahoma" w:cs="Tahoma"/>
          <w:sz w:val="21"/>
          <w:szCs w:val="21"/>
          <w:lang w:eastAsia="en-US"/>
        </w:rPr>
        <w:t xml:space="preserve"> </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CERTIFIKÁTEM</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Dodavatelé mohou prokázat splnění kvalifikace certifikátem vydaným v rámci systému certifikovaných dodavatelů. Má se za to, že dodavatel je kvalifikovaný v rozsahu uvedeném v certifikátu.</w:t>
      </w:r>
    </w:p>
    <w:p w:rsidR="006615FD" w:rsidRPr="00156AFE" w:rsidRDefault="006615FD" w:rsidP="006615FD">
      <w:pPr>
        <w:spacing w:before="120" w:after="240"/>
        <w:ind w:left="284"/>
        <w:contextualSpacing/>
        <w:jc w:val="both"/>
        <w:rPr>
          <w:rFonts w:ascii="Tahoma" w:hAnsi="Tahoma" w:cs="Tahoma"/>
          <w:sz w:val="21"/>
          <w:szCs w:val="21"/>
          <w:lang w:eastAsia="en-US"/>
        </w:rPr>
      </w:pP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Certifikát dodavatelé předloží ve lhůtě pro prokázání splnění kvalifikace a certifikát musí být platný ve smyslu § 239 odstavec 3 zákona</w:t>
      </w:r>
      <w:r>
        <w:rPr>
          <w:rFonts w:ascii="Tahoma" w:hAnsi="Tahoma" w:cs="Tahoma"/>
          <w:sz w:val="21"/>
          <w:szCs w:val="21"/>
          <w:lang w:eastAsia="en-US"/>
        </w:rPr>
        <w:t xml:space="preserve">, </w:t>
      </w:r>
      <w:r w:rsidRPr="00156AFE">
        <w:rPr>
          <w:rFonts w:ascii="Tahoma" w:hAnsi="Tahoma" w:cs="Tahoma"/>
          <w:sz w:val="21"/>
          <w:szCs w:val="21"/>
          <w:lang w:eastAsia="en-US"/>
        </w:rPr>
        <w:t>tj. nesmí být starší jak jeden rok od jeho vydání.</w:t>
      </w:r>
    </w:p>
    <w:p w:rsidR="006615FD" w:rsidRDefault="006615FD" w:rsidP="006615FD">
      <w:pPr>
        <w:spacing w:before="120" w:after="240"/>
        <w:contextualSpacing/>
        <w:jc w:val="both"/>
        <w:rPr>
          <w:rFonts w:ascii="Tahoma" w:hAnsi="Tahoma" w:cs="Tahoma"/>
          <w:sz w:val="21"/>
          <w:szCs w:val="21"/>
          <w:lang w:eastAsia="en-US"/>
        </w:rPr>
      </w:pP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Jednotné evropské osvědčení</w:t>
      </w:r>
    </w:p>
    <w:p w:rsidR="006615FD" w:rsidRPr="00817843" w:rsidRDefault="006615FD" w:rsidP="006615FD">
      <w:pPr>
        <w:spacing w:before="120" w:after="120"/>
        <w:jc w:val="both"/>
        <w:rPr>
          <w:rFonts w:ascii="Tahoma" w:hAnsi="Tahoma" w:cs="Tahoma"/>
          <w:sz w:val="21"/>
          <w:szCs w:val="21"/>
          <w:lang w:eastAsia="en-US"/>
        </w:rPr>
      </w:pPr>
      <w:r>
        <w:rPr>
          <w:rFonts w:ascii="Tahoma" w:hAnsi="Tahoma" w:cs="Tahoma"/>
          <w:sz w:val="21"/>
          <w:szCs w:val="21"/>
          <w:lang w:eastAsia="en-US"/>
        </w:rPr>
        <w:t>D</w:t>
      </w:r>
      <w:r w:rsidRPr="00817843">
        <w:rPr>
          <w:rFonts w:ascii="Tahoma" w:hAnsi="Tahoma" w:cs="Tahoma"/>
          <w:sz w:val="21"/>
          <w:szCs w:val="21"/>
          <w:lang w:eastAsia="en-US"/>
        </w:rPr>
        <w:t xml:space="preserve">odavatel může v nabídce (v souladu s </w:t>
      </w:r>
      <w:proofErr w:type="spellStart"/>
      <w:r w:rsidRPr="00817843">
        <w:rPr>
          <w:rFonts w:ascii="Tahoma" w:hAnsi="Tahoma" w:cs="Tahoma"/>
          <w:sz w:val="21"/>
          <w:szCs w:val="21"/>
          <w:lang w:eastAsia="en-US"/>
        </w:rPr>
        <w:t>ust</w:t>
      </w:r>
      <w:proofErr w:type="spellEnd"/>
      <w:r w:rsidRPr="00817843">
        <w:rPr>
          <w:rFonts w:ascii="Tahoma" w:hAnsi="Tahoma" w:cs="Tahoma"/>
          <w:sz w:val="21"/>
          <w:szCs w:val="21"/>
          <w:lang w:eastAsia="en-US"/>
        </w:rPr>
        <w:t xml:space="preserve">. § 86 odst. 2 ZZVZ) vždy nahradit požadované doklady jednotným evropským osvědčením. </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t>PROKÁZÁNÍ KVALIFIKACE U NABÍDKY PODANÉ VÍCE DODAVATELI</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Má-li být předmět veřejné zakázky plněn několika dodavateli společně a jedná se o společnou účast dodavatelů, je každý z dodavatelů povinen prokázat splnění základní způsobilosti podle § 74 zákona způsobem dle § 75 odstavec 1 písmeno a) až f) zákona a profesní způsobilosti podle § 77 odst. 1 zákona v plném rozsahu každý samostatně. Splnění kvalifikace podle § 73 odstavec 2 písmeno b) a odstavce 3 zákona musí prokázat všichni dodavatelé společně.</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Podává-li nabídku více dodavatelů společně, jsou povinni předložit současně s doklady prokazujícími splnění kvalifikace písemnou dohodu,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6615FD" w:rsidRPr="004C7A2F" w:rsidRDefault="006615FD" w:rsidP="006615FD">
      <w:pPr>
        <w:spacing w:before="120" w:after="120"/>
        <w:jc w:val="both"/>
        <w:rPr>
          <w:rFonts w:ascii="Tahoma" w:hAnsi="Tahoma" w:cs="Tahoma"/>
          <w:b/>
          <w:caps/>
          <w:sz w:val="21"/>
          <w:szCs w:val="21"/>
          <w:lang w:eastAsia="en-US"/>
        </w:rPr>
      </w:pPr>
      <w:r w:rsidRPr="004C7A2F">
        <w:rPr>
          <w:rFonts w:ascii="Tahoma" w:hAnsi="Tahoma" w:cs="Tahoma"/>
          <w:b/>
          <w:caps/>
          <w:sz w:val="21"/>
          <w:szCs w:val="21"/>
          <w:lang w:eastAsia="en-US"/>
        </w:rPr>
        <w:lastRenderedPageBreak/>
        <w:t>PROKÁZÁNÍ KVALIFIKACE PROSTŘEDNICTVÍM JINÝCH OSOB</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Dodavatel může</w:t>
      </w:r>
      <w:r>
        <w:rPr>
          <w:rFonts w:ascii="Tahoma" w:hAnsi="Tahoma" w:cs="Tahoma"/>
          <w:sz w:val="21"/>
          <w:szCs w:val="21"/>
          <w:lang w:eastAsia="en-US"/>
        </w:rPr>
        <w:t xml:space="preserve"> v souladu § 83 ZZVZ</w:t>
      </w:r>
      <w:r w:rsidRPr="00156AFE">
        <w:rPr>
          <w:rFonts w:ascii="Tahoma" w:hAnsi="Tahoma" w:cs="Tahoma"/>
          <w:sz w:val="21"/>
          <w:szCs w:val="21"/>
          <w:lang w:eastAsia="en-US"/>
        </w:rPr>
        <w:t xml:space="preserve"> prokázat určitou část technické kvalifikace nebo profesní způsobilosti s výjimkou kritéria podle § 77 odst. 1 zákona požadované zadavatelem prostřednictvím jiných osob. Dodavatel je v takovém případě povinen předložit:</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prokazujícím splnění profesní způsobilosti podle § 77 odst. 1 zákona jinou osobou,</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prokazující splnění chybějící části kvalifikace prostřednictvím jiné osoby,</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doklady o splnění základní způsobilosti podle § 74 zákona jinou osobou,</w:t>
      </w:r>
    </w:p>
    <w:p w:rsidR="006615FD" w:rsidRPr="00156AFE" w:rsidRDefault="006615FD" w:rsidP="006615FD">
      <w:pPr>
        <w:numPr>
          <w:ilvl w:val="0"/>
          <w:numId w:val="21"/>
        </w:numPr>
        <w:spacing w:before="120" w:after="24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 xml:space="preserve">písemný závazek jiné osoby dle § 83 odst. 1 písm. d) zákona k poskytnutí plnění určeného k plnění veřejné zakázky nebo k poskytnutí věcí nebo práv, s nimiž bude dodavatel oprávněn disponovat v rámci plnění veřejné zakázky, a to alespoň v rozsahu, v jakém jiná osoba prokázala kvalifikaci dodavatele. </w:t>
      </w:r>
    </w:p>
    <w:p w:rsidR="006615FD" w:rsidRPr="00156AFE" w:rsidRDefault="006615FD" w:rsidP="006615FD">
      <w:pPr>
        <w:spacing w:before="120" w:after="240"/>
        <w:contextualSpacing/>
        <w:jc w:val="both"/>
        <w:rPr>
          <w:rFonts w:ascii="Tahoma" w:hAnsi="Tahoma" w:cs="Tahoma"/>
          <w:sz w:val="21"/>
          <w:szCs w:val="21"/>
          <w:lang w:eastAsia="en-US"/>
        </w:rPr>
      </w:pPr>
      <w:r w:rsidRPr="00156AFE">
        <w:rPr>
          <w:rFonts w:ascii="Tahoma" w:hAnsi="Tahoma" w:cs="Tahoma"/>
          <w:sz w:val="21"/>
          <w:szCs w:val="21"/>
          <w:lang w:eastAsia="en-US"/>
        </w:rPr>
        <w:t>Má se za to, že požadavek podle § 83 odst. 1 písm. d) zákona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takové osobě, musí dokument podle § 83 odst. 1 písm. d) zákona obsahovat závazek, že jiná osoba bude vykonávat stavební práce či služby, ke kterým se prokazované kritérium vztahuje.</w:t>
      </w:r>
    </w:p>
    <w:p w:rsidR="006615FD" w:rsidRPr="00451119" w:rsidRDefault="006615FD" w:rsidP="006615FD">
      <w:pPr>
        <w:spacing w:before="120" w:after="120"/>
        <w:jc w:val="both"/>
        <w:rPr>
          <w:rFonts w:ascii="Tahoma" w:hAnsi="Tahoma" w:cs="Tahoma"/>
          <w:b/>
          <w:sz w:val="21"/>
          <w:szCs w:val="21"/>
          <w:u w:val="single"/>
          <w:lang w:eastAsia="en-US"/>
        </w:rPr>
      </w:pPr>
      <w:r>
        <w:rPr>
          <w:rFonts w:ascii="Tahoma" w:hAnsi="Tahoma" w:cs="Tahoma"/>
          <w:b/>
          <w:sz w:val="21"/>
          <w:szCs w:val="21"/>
          <w:lang w:eastAsia="en-US"/>
        </w:rPr>
        <w:t xml:space="preserve">Podle § 53 odst. 4 ZZVZ </w:t>
      </w:r>
      <w:r w:rsidRPr="00DF3EE6">
        <w:rPr>
          <w:rFonts w:ascii="Tahoma" w:hAnsi="Tahoma" w:cs="Tahoma"/>
          <w:b/>
          <w:sz w:val="21"/>
          <w:szCs w:val="21"/>
          <w:lang w:eastAsia="en-US"/>
        </w:rPr>
        <w:t>Doklady prokazující splnění základní způsobilosti podle § 74 zákona a profesní způsobilosti</w:t>
      </w:r>
      <w:r>
        <w:rPr>
          <w:rFonts w:ascii="Tahoma" w:hAnsi="Tahoma" w:cs="Tahoma"/>
          <w:b/>
          <w:sz w:val="21"/>
          <w:szCs w:val="21"/>
          <w:lang w:eastAsia="en-US"/>
        </w:rPr>
        <w:t xml:space="preserve"> </w:t>
      </w:r>
      <w:r w:rsidRPr="00DF3EE6">
        <w:rPr>
          <w:rFonts w:ascii="Tahoma" w:hAnsi="Tahoma" w:cs="Tahoma"/>
          <w:b/>
          <w:sz w:val="21"/>
          <w:szCs w:val="21"/>
          <w:lang w:eastAsia="en-US"/>
        </w:rPr>
        <w:t xml:space="preserve">podle § 77 odst. 1 zákona musí prokazovat splnění požadovaného kritéria způsobilosti nejpozději </w:t>
      </w:r>
      <w:r w:rsidRPr="00451119">
        <w:rPr>
          <w:rFonts w:ascii="Tahoma" w:hAnsi="Tahoma" w:cs="Tahoma"/>
          <w:b/>
          <w:sz w:val="21"/>
          <w:szCs w:val="21"/>
          <w:u w:val="single"/>
          <w:lang w:eastAsia="en-US"/>
        </w:rPr>
        <w:t>v době 3 měsíců přede dnem podání nabídky.</w:t>
      </w:r>
    </w:p>
    <w:p w:rsidR="006615FD" w:rsidRDefault="006615FD" w:rsidP="006615FD">
      <w:pPr>
        <w:spacing w:before="120" w:after="120"/>
        <w:jc w:val="both"/>
        <w:rPr>
          <w:rFonts w:ascii="Tahoma" w:hAnsi="Tahoma" w:cs="Tahoma"/>
          <w:b/>
          <w:sz w:val="21"/>
          <w:szCs w:val="21"/>
          <w:lang w:eastAsia="en-US"/>
        </w:rPr>
      </w:pPr>
      <w:r>
        <w:rPr>
          <w:rFonts w:ascii="Tahoma" w:hAnsi="Tahoma" w:cs="Tahoma"/>
          <w:b/>
          <w:sz w:val="21"/>
          <w:szCs w:val="21"/>
          <w:lang w:eastAsia="en-US"/>
        </w:rPr>
        <w:t>Podle § 53 odst. 4 ZZVZ d</w:t>
      </w:r>
      <w:r w:rsidRPr="00F97827">
        <w:rPr>
          <w:rFonts w:ascii="Tahoma" w:hAnsi="Tahoma" w:cs="Tahoma"/>
          <w:b/>
          <w:sz w:val="21"/>
          <w:szCs w:val="21"/>
          <w:lang w:eastAsia="en-US"/>
        </w:rPr>
        <w:t>odavatel prokáže splnění kvalifikace ve všech případech</w:t>
      </w:r>
      <w:r>
        <w:rPr>
          <w:rFonts w:ascii="Tahoma" w:hAnsi="Tahoma" w:cs="Tahoma"/>
          <w:b/>
          <w:sz w:val="21"/>
          <w:szCs w:val="21"/>
          <w:lang w:eastAsia="en-US"/>
        </w:rPr>
        <w:t>:</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sidRPr="00F97827">
        <w:rPr>
          <w:rFonts w:ascii="Tahoma" w:hAnsi="Tahoma" w:cs="Tahoma"/>
          <w:b/>
          <w:sz w:val="21"/>
          <w:szCs w:val="21"/>
          <w:lang w:eastAsia="en-US"/>
        </w:rPr>
        <w:t xml:space="preserve"> doklady předloženými v prostých kopiích (např. v naskenované podobě)</w:t>
      </w:r>
      <w:r>
        <w:rPr>
          <w:rFonts w:ascii="Tahoma" w:hAnsi="Tahoma" w:cs="Tahoma"/>
          <w:b/>
          <w:sz w:val="21"/>
          <w:szCs w:val="21"/>
          <w:lang w:eastAsia="en-US"/>
        </w:rPr>
        <w:t>, anebo</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veškeré požadované doklady může nahradit čestným prohlášením, anebo</w:t>
      </w:r>
    </w:p>
    <w:p w:rsidR="006615FD" w:rsidRDefault="006615FD" w:rsidP="006615FD">
      <w:pPr>
        <w:numPr>
          <w:ilvl w:val="0"/>
          <w:numId w:val="22"/>
        </w:num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 xml:space="preserve"> veškeré požadované doklady může nahradit jednotným evropským osvědčením pro veřejné zakázky dle § 87 ZZVZ.</w:t>
      </w:r>
    </w:p>
    <w:p w:rsidR="006615FD" w:rsidRPr="000E260B" w:rsidRDefault="006615FD" w:rsidP="006615FD">
      <w:pPr>
        <w:spacing w:before="120" w:after="240"/>
        <w:jc w:val="both"/>
        <w:rPr>
          <w:rFonts w:ascii="Tahoma" w:hAnsi="Tahoma" w:cs="Tahoma"/>
          <w:b/>
          <w:sz w:val="21"/>
          <w:szCs w:val="21"/>
          <w:lang w:eastAsia="en-US"/>
        </w:rPr>
      </w:pPr>
      <w:r w:rsidRPr="000E260B">
        <w:rPr>
          <w:rFonts w:ascii="Tahoma" w:hAnsi="Tahoma" w:cs="Tahoma"/>
          <w:b/>
          <w:sz w:val="21"/>
          <w:szCs w:val="21"/>
          <w:lang w:eastAsia="en-US"/>
        </w:rPr>
        <w:t>Před uzavřením smlouvy vybraný dodavatel předloží originály nebo ověřené kopie dokladů o kvalifikaci.</w:t>
      </w:r>
    </w:p>
    <w:bookmarkEnd w:id="10"/>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Pokyny pro zpracování nabídky</w:t>
      </w:r>
    </w:p>
    <w:p w:rsidR="00D701F8" w:rsidRPr="000E260B" w:rsidRDefault="00D701F8" w:rsidP="00D701F8">
      <w:pPr>
        <w:numPr>
          <w:ilvl w:val="0"/>
          <w:numId w:val="10"/>
        </w:numPr>
        <w:spacing w:before="120" w:line="276" w:lineRule="auto"/>
        <w:ind w:left="284" w:hanging="284"/>
        <w:contextualSpacing/>
        <w:jc w:val="both"/>
        <w:rPr>
          <w:rFonts w:ascii="Tahoma" w:hAnsi="Tahoma" w:cs="Tahoma"/>
          <w:bCs/>
          <w:sz w:val="21"/>
          <w:szCs w:val="21"/>
          <w:lang w:eastAsia="en-US"/>
        </w:rPr>
      </w:pPr>
      <w:r w:rsidRPr="000E260B">
        <w:rPr>
          <w:rFonts w:ascii="Tahoma" w:hAnsi="Tahoma" w:cs="Tahoma"/>
          <w:bCs/>
          <w:sz w:val="21"/>
          <w:szCs w:val="21"/>
          <w:lang w:eastAsia="en-US"/>
        </w:rPr>
        <w:t xml:space="preserve">Nabídku v rámci této veřejné zakázky je účastník povinen zaslat </w:t>
      </w:r>
      <w:r w:rsidRPr="000E260B">
        <w:rPr>
          <w:rFonts w:ascii="Tahoma" w:hAnsi="Tahoma" w:cs="Tahoma"/>
          <w:b/>
          <w:bCs/>
          <w:sz w:val="21"/>
          <w:szCs w:val="21"/>
          <w:lang w:eastAsia="en-US"/>
        </w:rPr>
        <w:t>prostřednictvím elektronického nástroje E-ZAK</w:t>
      </w:r>
      <w:r w:rsidRPr="000E260B">
        <w:rPr>
          <w:rFonts w:ascii="Tahoma" w:hAnsi="Tahoma" w:cs="Tahoma"/>
          <w:bCs/>
          <w:sz w:val="21"/>
          <w:szCs w:val="21"/>
          <w:lang w:eastAsia="en-US"/>
        </w:rPr>
        <w:t>. Zadavatel upozorňuje, že je pouze uživatelem tohoto elektronického nástroje,</w:t>
      </w:r>
      <w:r w:rsidRPr="000E260B">
        <w:rPr>
          <w:rFonts w:ascii="Tahoma" w:hAnsi="Tahoma" w:cs="Tahoma"/>
          <w:sz w:val="21"/>
          <w:szCs w:val="21"/>
        </w:rPr>
        <w:t xml:space="preserve"> </w:t>
      </w:r>
      <w:r w:rsidRPr="000E260B">
        <w:rPr>
          <w:rFonts w:ascii="Tahoma" w:hAnsi="Tahoma" w:cs="Tahoma"/>
          <w:bCs/>
          <w:sz w:val="21"/>
          <w:szCs w:val="21"/>
          <w:lang w:eastAsia="en-US"/>
        </w:rPr>
        <w:t xml:space="preserve">nikoli jeho provozovatelem. Veškeré informace týkající se postupu odesílání nabídek jsou podrobně popsány v „uživatelské příručce“ volně dostupné v systému E-ZAK (viz </w:t>
      </w:r>
      <w:hyperlink r:id="rId11" w:history="1">
        <w:r w:rsidRPr="000E260B">
          <w:rPr>
            <w:rStyle w:val="Hypertextovodkaz"/>
            <w:rFonts w:ascii="Tahoma" w:hAnsi="Tahoma" w:cs="Tahoma"/>
            <w:bCs/>
            <w:sz w:val="21"/>
            <w:szCs w:val="21"/>
            <w:lang w:eastAsia="en-US"/>
          </w:rPr>
          <w:t>https://www.zakazkyfm.cz/manual_2/ezak-manual-dodavatele-pdf</w:t>
        </w:r>
      </w:hyperlink>
      <w:r w:rsidRPr="000E260B">
        <w:rPr>
          <w:rFonts w:ascii="Tahoma" w:hAnsi="Tahoma" w:cs="Tahoma"/>
          <w:bCs/>
          <w:sz w:val="21"/>
          <w:szCs w:val="21"/>
          <w:lang w:eastAsia="en-US"/>
        </w:rPr>
        <w:t>).</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r w:rsidRPr="000E260B">
        <w:rPr>
          <w:rFonts w:ascii="Tahoma" w:hAnsi="Tahoma" w:cs="Tahoma"/>
          <w:bCs/>
          <w:sz w:val="21"/>
          <w:szCs w:val="21"/>
          <w:lang w:eastAsia="en-US"/>
        </w:rPr>
        <w:t>Účastník vloží svou nabídku do prostředí systému EZAK před uplynutím lhůty pro podání nabídek.</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r w:rsidRPr="000E260B">
        <w:rPr>
          <w:rFonts w:ascii="Tahoma" w:hAnsi="Tahoma" w:cs="Tahoma"/>
          <w:bCs/>
          <w:sz w:val="21"/>
          <w:szCs w:val="21"/>
          <w:lang w:eastAsia="en-US"/>
        </w:rPr>
        <w:t>Nabídka musí být v plném rozsahu zpracována v českém nebo slovenském jazyce. Dokumenty vyhotovené v jiném než českém nebo slovenském jazyce musí být opatřeny překladem do českého nebo slovenského jazyka.</w:t>
      </w:r>
    </w:p>
    <w:p w:rsidR="00D701F8" w:rsidRPr="000E260B" w:rsidRDefault="00D701F8" w:rsidP="00D701F8">
      <w:pPr>
        <w:spacing w:before="120" w:line="276" w:lineRule="auto"/>
        <w:ind w:left="284"/>
        <w:contextualSpacing/>
        <w:jc w:val="both"/>
        <w:rPr>
          <w:rFonts w:ascii="Tahoma" w:hAnsi="Tahoma" w:cs="Tahoma"/>
          <w:bCs/>
          <w:sz w:val="21"/>
          <w:szCs w:val="21"/>
          <w:lang w:eastAsia="en-US"/>
        </w:rPr>
      </w:pPr>
    </w:p>
    <w:p w:rsidR="00D701F8" w:rsidRPr="000E260B" w:rsidRDefault="00D701F8" w:rsidP="00D701F8">
      <w:pPr>
        <w:numPr>
          <w:ilvl w:val="0"/>
          <w:numId w:val="10"/>
        </w:numPr>
        <w:spacing w:before="120" w:line="276" w:lineRule="auto"/>
        <w:ind w:left="284" w:hanging="284"/>
        <w:contextualSpacing/>
        <w:jc w:val="both"/>
        <w:rPr>
          <w:rFonts w:ascii="Tahoma" w:hAnsi="Tahoma" w:cs="Tahoma"/>
          <w:bCs/>
          <w:sz w:val="21"/>
          <w:szCs w:val="21"/>
          <w:lang w:eastAsia="en-US"/>
        </w:rPr>
      </w:pPr>
      <w:r w:rsidRPr="000E260B">
        <w:rPr>
          <w:rFonts w:ascii="Tahoma" w:hAnsi="Tahoma" w:cs="Tahoma"/>
          <w:sz w:val="21"/>
          <w:szCs w:val="21"/>
          <w:lang w:eastAsia="en-US"/>
        </w:rPr>
        <w:t>Nabídka účastníka musí obsahovat:</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sidRPr="000E260B">
        <w:rPr>
          <w:rFonts w:ascii="Tahoma" w:hAnsi="Tahoma" w:cs="Tahoma"/>
          <w:b/>
          <w:sz w:val="21"/>
          <w:szCs w:val="21"/>
          <w:lang w:eastAsia="en-US"/>
        </w:rPr>
        <w:t>Písemný návrh smlouvy</w:t>
      </w:r>
      <w:r w:rsidRPr="000E260B">
        <w:rPr>
          <w:rFonts w:ascii="Tahoma" w:hAnsi="Tahoma" w:cs="Tahoma"/>
          <w:sz w:val="21"/>
          <w:szCs w:val="21"/>
          <w:lang w:eastAsia="en-US"/>
        </w:rPr>
        <w:t>. Závazné požadavky na obsah smlouvy jsou přílohou č. 1 těchto Zadávacích podmínek</w:t>
      </w:r>
      <w:r>
        <w:rPr>
          <w:rFonts w:ascii="Tahoma" w:hAnsi="Tahoma" w:cs="Tahoma"/>
          <w:sz w:val="21"/>
          <w:szCs w:val="21"/>
          <w:lang w:eastAsia="en-US"/>
        </w:rPr>
        <w:t xml:space="preserve">, změna návrhu smlouvy dle přílohy č. 1 této zadávací dokumentace se nepřipouští, uchazeč pouze doplní své identifikační údaje v záhlaví smlouvy, určení osob hlavního stavbyvedoucího a jeho zástupce, výši ceny za dílo, kontaktní údaje pro účely </w:t>
      </w:r>
      <w:r>
        <w:rPr>
          <w:rFonts w:ascii="Tahoma" w:hAnsi="Tahoma" w:cs="Tahoma"/>
          <w:sz w:val="21"/>
          <w:szCs w:val="21"/>
          <w:lang w:eastAsia="en-US"/>
        </w:rPr>
        <w:lastRenderedPageBreak/>
        <w:t>reklamací. Tento</w:t>
      </w:r>
      <w:r w:rsidRPr="000E260B">
        <w:rPr>
          <w:rFonts w:ascii="Tahoma" w:hAnsi="Tahoma" w:cs="Tahoma"/>
          <w:sz w:val="21"/>
          <w:szCs w:val="21"/>
          <w:lang w:eastAsia="en-US"/>
        </w:rPr>
        <w:t xml:space="preserve"> návrh smlouvy musí být podepsaný osobou oprávněnou podepisovat, a to stanoveným způsobem. Oprávnění k podpisu včetně jeho způsobu dokládá uchazeč příslušným oprávněním (např. výpisem z obchodního rejstříku, plnou mocí, apod.). Smlouva nepodléhá režimu obchodního tajemství podle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xml:space="preserve">. § 504 zákona č. 89/2012 Sb., občanský zákoník. Přílohou smlouvy bude vyplněný soupis prací, dodávek a služeb s výkazem výměr. (příloha č. </w:t>
      </w:r>
      <w:r>
        <w:rPr>
          <w:rFonts w:ascii="Tahoma" w:hAnsi="Tahoma" w:cs="Tahoma"/>
          <w:sz w:val="21"/>
          <w:szCs w:val="21"/>
          <w:lang w:eastAsia="en-US"/>
        </w:rPr>
        <w:t>4</w:t>
      </w:r>
      <w:r w:rsidRPr="000E260B">
        <w:rPr>
          <w:rFonts w:ascii="Tahoma" w:hAnsi="Tahoma" w:cs="Tahoma"/>
          <w:sz w:val="21"/>
          <w:szCs w:val="21"/>
          <w:lang w:eastAsia="en-US"/>
        </w:rPr>
        <w:t xml:space="preserve">) Soupis prací musí být předložen také ve formátu </w:t>
      </w:r>
      <w:proofErr w:type="spellStart"/>
      <w:r w:rsidRPr="000E260B">
        <w:rPr>
          <w:rFonts w:ascii="Tahoma" w:hAnsi="Tahoma" w:cs="Tahoma"/>
          <w:sz w:val="21"/>
          <w:szCs w:val="21"/>
          <w:lang w:eastAsia="en-US"/>
        </w:rPr>
        <w:t>pdf</w:t>
      </w:r>
      <w:proofErr w:type="spellEnd"/>
      <w:r w:rsidRPr="000E260B">
        <w:rPr>
          <w:rFonts w:ascii="Tahoma" w:hAnsi="Tahoma" w:cs="Tahoma"/>
          <w:sz w:val="21"/>
          <w:szCs w:val="21"/>
          <w:lang w:eastAsia="en-US"/>
        </w:rPr>
        <w:t xml:space="preserve"> a ve </w:t>
      </w:r>
      <w:r w:rsidR="00EF02E1" w:rsidRPr="000E260B">
        <w:rPr>
          <w:rFonts w:ascii="Tahoma" w:hAnsi="Tahoma" w:cs="Tahoma"/>
          <w:sz w:val="21"/>
          <w:szCs w:val="21"/>
          <w:lang w:eastAsia="en-US"/>
        </w:rPr>
        <w:t xml:space="preserve">formátu. </w:t>
      </w:r>
      <w:proofErr w:type="spellStart"/>
      <w:r w:rsidR="00EF02E1" w:rsidRPr="000E260B">
        <w:rPr>
          <w:rFonts w:ascii="Tahoma" w:hAnsi="Tahoma" w:cs="Tahoma"/>
          <w:sz w:val="21"/>
          <w:szCs w:val="21"/>
          <w:lang w:eastAsia="en-US"/>
        </w:rPr>
        <w:t>esoupis</w:t>
      </w:r>
      <w:proofErr w:type="spellEnd"/>
      <w:r w:rsidR="00EF02E1">
        <w:rPr>
          <w:rFonts w:ascii="Tahoma" w:hAnsi="Tahoma" w:cs="Tahoma"/>
          <w:sz w:val="21"/>
          <w:szCs w:val="21"/>
          <w:lang w:eastAsia="en-US"/>
        </w:rPr>
        <w:t>,</w:t>
      </w:r>
      <w:r w:rsidR="00EF02E1" w:rsidRPr="000E260B">
        <w:rPr>
          <w:rFonts w:ascii="Tahoma" w:hAnsi="Tahoma" w:cs="Tahoma"/>
          <w:sz w:val="21"/>
          <w:szCs w:val="21"/>
          <w:lang w:eastAsia="en-US"/>
        </w:rPr>
        <w:t xml:space="preserve"> xc</w:t>
      </w:r>
      <w:r w:rsidRPr="000E260B">
        <w:rPr>
          <w:rFonts w:ascii="Tahoma" w:hAnsi="Tahoma" w:cs="Tahoma"/>
          <w:sz w:val="21"/>
          <w:szCs w:val="21"/>
          <w:lang w:eastAsia="en-US"/>
        </w:rPr>
        <w:t>4, Excel VZ nebo obdobném výstupu z rozpočtového software.</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sidRPr="000E260B">
        <w:rPr>
          <w:rFonts w:ascii="Tahoma" w:hAnsi="Tahoma" w:cs="Tahoma"/>
          <w:b/>
          <w:bCs/>
          <w:sz w:val="21"/>
          <w:szCs w:val="21"/>
          <w:lang w:eastAsia="en-US"/>
        </w:rPr>
        <w:t>Doklady</w:t>
      </w:r>
      <w:r w:rsidRPr="000E260B">
        <w:rPr>
          <w:rFonts w:ascii="Tahoma" w:hAnsi="Tahoma" w:cs="Tahoma"/>
          <w:bCs/>
          <w:sz w:val="21"/>
          <w:szCs w:val="21"/>
          <w:lang w:eastAsia="en-US"/>
        </w:rPr>
        <w:t xml:space="preserve">, jimiž uchazeč </w:t>
      </w:r>
      <w:r>
        <w:rPr>
          <w:rFonts w:ascii="Tahoma" w:hAnsi="Tahoma" w:cs="Tahoma"/>
          <w:bCs/>
          <w:sz w:val="21"/>
          <w:szCs w:val="21"/>
          <w:lang w:eastAsia="en-US"/>
        </w:rPr>
        <w:t xml:space="preserve">prokazuje </w:t>
      </w:r>
      <w:r w:rsidRPr="000E260B">
        <w:rPr>
          <w:rFonts w:ascii="Tahoma" w:hAnsi="Tahoma" w:cs="Tahoma"/>
          <w:bCs/>
          <w:sz w:val="21"/>
          <w:szCs w:val="21"/>
          <w:lang w:eastAsia="en-US"/>
        </w:rPr>
        <w:t>spl</w:t>
      </w:r>
      <w:r>
        <w:rPr>
          <w:rFonts w:ascii="Tahoma" w:hAnsi="Tahoma" w:cs="Tahoma"/>
          <w:bCs/>
          <w:sz w:val="21"/>
          <w:szCs w:val="21"/>
          <w:lang w:eastAsia="en-US"/>
        </w:rPr>
        <w:t>nění</w:t>
      </w:r>
      <w:r w:rsidRPr="000E260B">
        <w:rPr>
          <w:rFonts w:ascii="Tahoma" w:hAnsi="Tahoma" w:cs="Tahoma"/>
          <w:bCs/>
          <w:sz w:val="21"/>
          <w:szCs w:val="21"/>
          <w:lang w:eastAsia="en-US"/>
        </w:rPr>
        <w:t xml:space="preserve"> kvalif</w:t>
      </w:r>
      <w:r>
        <w:rPr>
          <w:rFonts w:ascii="Tahoma" w:hAnsi="Tahoma" w:cs="Tahoma"/>
          <w:bCs/>
          <w:sz w:val="21"/>
          <w:szCs w:val="21"/>
          <w:lang w:eastAsia="en-US"/>
        </w:rPr>
        <w:t xml:space="preserve">ikace – specifikovány v článku </w:t>
      </w:r>
      <w:r w:rsidR="00040363">
        <w:rPr>
          <w:rFonts w:ascii="Tahoma" w:hAnsi="Tahoma" w:cs="Tahoma"/>
          <w:bCs/>
          <w:sz w:val="21"/>
          <w:szCs w:val="21"/>
          <w:lang w:eastAsia="en-US"/>
        </w:rPr>
        <w:t>VIII</w:t>
      </w:r>
      <w:r w:rsidRPr="000E260B">
        <w:rPr>
          <w:rFonts w:ascii="Tahoma" w:hAnsi="Tahoma" w:cs="Tahoma"/>
          <w:bCs/>
          <w:sz w:val="21"/>
          <w:szCs w:val="21"/>
          <w:lang w:eastAsia="en-US"/>
        </w:rPr>
        <w:t xml:space="preserve">. těchto zadávacích podmínek. </w:t>
      </w:r>
    </w:p>
    <w:p w:rsidR="00D701F8" w:rsidRPr="000E260B" w:rsidRDefault="00D701F8" w:rsidP="00D701F8">
      <w:pPr>
        <w:numPr>
          <w:ilvl w:val="0"/>
          <w:numId w:val="9"/>
        </w:numPr>
        <w:autoSpaceDE w:val="0"/>
        <w:autoSpaceDN w:val="0"/>
        <w:adjustRightInd w:val="0"/>
        <w:spacing w:after="120" w:line="276" w:lineRule="auto"/>
        <w:ind w:left="284"/>
        <w:jc w:val="both"/>
        <w:rPr>
          <w:rFonts w:ascii="Tahoma" w:hAnsi="Tahoma" w:cs="Tahoma"/>
          <w:sz w:val="21"/>
          <w:szCs w:val="21"/>
          <w:lang w:eastAsia="en-US"/>
        </w:rPr>
      </w:pPr>
      <w:r>
        <w:rPr>
          <w:rFonts w:ascii="Tahoma" w:hAnsi="Tahoma" w:cs="Tahoma"/>
          <w:b/>
          <w:bCs/>
          <w:sz w:val="21"/>
          <w:szCs w:val="21"/>
          <w:lang w:eastAsia="en-US"/>
        </w:rPr>
        <w:t xml:space="preserve">Vyplněný soupis prací s výkazem výměr. </w:t>
      </w:r>
    </w:p>
    <w:p w:rsidR="00D701F8" w:rsidRDefault="00D701F8" w:rsidP="00D701F8">
      <w:pPr>
        <w:autoSpaceDE w:val="0"/>
        <w:autoSpaceDN w:val="0"/>
        <w:adjustRightInd w:val="0"/>
        <w:spacing w:after="120" w:line="276" w:lineRule="auto"/>
        <w:ind w:left="284"/>
        <w:jc w:val="both"/>
        <w:rPr>
          <w:rFonts w:ascii="Tahoma" w:hAnsi="Tahoma" w:cs="Tahoma"/>
          <w:b/>
          <w:sz w:val="21"/>
          <w:szCs w:val="21"/>
          <w:lang w:eastAsia="en-US"/>
        </w:rPr>
      </w:pPr>
      <w:r w:rsidRPr="000E260B">
        <w:rPr>
          <w:rFonts w:ascii="Tahoma" w:hAnsi="Tahoma" w:cs="Tahoma"/>
          <w:b/>
          <w:sz w:val="21"/>
          <w:szCs w:val="21"/>
          <w:lang w:eastAsia="en-US"/>
        </w:rPr>
        <w:t>Elektronická nabídka bude předložena v následujících formátech: *.</w:t>
      </w:r>
      <w:proofErr w:type="spellStart"/>
      <w:r w:rsidRPr="000E260B">
        <w:rPr>
          <w:rFonts w:ascii="Tahoma" w:hAnsi="Tahoma" w:cs="Tahoma"/>
          <w:b/>
          <w:sz w:val="21"/>
          <w:szCs w:val="21"/>
          <w:lang w:eastAsia="en-US"/>
        </w:rPr>
        <w:t>pdf</w:t>
      </w:r>
      <w:proofErr w:type="spellEnd"/>
      <w:r w:rsidRPr="000E260B">
        <w:rPr>
          <w:rFonts w:ascii="Tahoma" w:hAnsi="Tahoma" w:cs="Tahoma"/>
          <w:b/>
          <w:sz w:val="21"/>
          <w:szCs w:val="21"/>
          <w:lang w:eastAsia="en-US"/>
        </w:rPr>
        <w:t>, *.doc, *.</w:t>
      </w:r>
      <w:proofErr w:type="spellStart"/>
      <w:r w:rsidRPr="000E260B">
        <w:rPr>
          <w:rFonts w:ascii="Tahoma" w:hAnsi="Tahoma" w:cs="Tahoma"/>
          <w:b/>
          <w:sz w:val="21"/>
          <w:szCs w:val="21"/>
          <w:lang w:eastAsia="en-US"/>
        </w:rPr>
        <w:t>xls</w:t>
      </w:r>
      <w:proofErr w:type="spellEnd"/>
      <w:r w:rsidRPr="000E260B">
        <w:rPr>
          <w:rFonts w:ascii="Tahoma" w:hAnsi="Tahoma" w:cs="Tahoma"/>
          <w:b/>
          <w:sz w:val="21"/>
          <w:szCs w:val="21"/>
          <w:lang w:eastAsia="en-US"/>
        </w:rPr>
        <w:t>, *.</w:t>
      </w:r>
      <w:proofErr w:type="spellStart"/>
      <w:r w:rsidRPr="000E260B">
        <w:rPr>
          <w:rFonts w:ascii="Tahoma" w:hAnsi="Tahoma" w:cs="Tahoma"/>
          <w:b/>
          <w:sz w:val="21"/>
          <w:szCs w:val="21"/>
          <w:lang w:eastAsia="en-US"/>
        </w:rPr>
        <w:t>jpg</w:t>
      </w:r>
      <w:proofErr w:type="spellEnd"/>
      <w:r w:rsidRPr="000E260B">
        <w:rPr>
          <w:rFonts w:ascii="Tahoma" w:hAnsi="Tahoma" w:cs="Tahoma"/>
          <w:b/>
          <w:sz w:val="21"/>
          <w:szCs w:val="21"/>
          <w:lang w:eastAsia="en-US"/>
        </w:rPr>
        <w:t xml:space="preserve"> – do elektronického nástroje E-ZAK mohou být data zkomprimována = formát*.zip nebo *.</w:t>
      </w:r>
      <w:proofErr w:type="spellStart"/>
      <w:r w:rsidRPr="000E260B">
        <w:rPr>
          <w:rFonts w:ascii="Tahoma" w:hAnsi="Tahoma" w:cs="Tahoma"/>
          <w:b/>
          <w:sz w:val="21"/>
          <w:szCs w:val="21"/>
          <w:lang w:eastAsia="en-US"/>
        </w:rPr>
        <w:t>rar</w:t>
      </w:r>
      <w:proofErr w:type="spellEnd"/>
      <w:r w:rsidRPr="000E260B">
        <w:rPr>
          <w:rFonts w:ascii="Tahoma" w:hAnsi="Tahoma" w:cs="Tahoma"/>
          <w:b/>
          <w:sz w:val="21"/>
          <w:szCs w:val="21"/>
          <w:lang w:eastAsia="en-US"/>
        </w:rPr>
        <w:t>.</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Zadávací lhůta</w:t>
      </w:r>
    </w:p>
    <w:p w:rsidR="00D701F8" w:rsidRDefault="00D701F8" w:rsidP="00D701F8">
      <w:pPr>
        <w:spacing w:before="120" w:after="240" w:line="276" w:lineRule="auto"/>
        <w:jc w:val="both"/>
        <w:rPr>
          <w:rFonts w:ascii="Tahoma" w:hAnsi="Tahoma" w:cs="Tahoma"/>
          <w:sz w:val="21"/>
          <w:szCs w:val="21"/>
          <w:lang w:eastAsia="en-US"/>
        </w:rPr>
      </w:pPr>
      <w:r w:rsidRPr="000E260B">
        <w:rPr>
          <w:rFonts w:ascii="Tahoma" w:hAnsi="Tahoma" w:cs="Tahoma"/>
          <w:sz w:val="21"/>
          <w:szCs w:val="21"/>
          <w:lang w:eastAsia="en-US"/>
        </w:rPr>
        <w:t>V souladu s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 40 zákona zadavatel stanovuje lhůtu, po kterou účastníci zadávacího řízení nesmí ze zadávacího řízení odstoupit</w:t>
      </w:r>
      <w:r w:rsidRPr="00D04C97">
        <w:rPr>
          <w:rFonts w:ascii="Tahoma" w:hAnsi="Tahoma" w:cs="Tahoma"/>
          <w:sz w:val="21"/>
          <w:szCs w:val="21"/>
          <w:lang w:eastAsia="en-US"/>
        </w:rPr>
        <w:t xml:space="preserve">, </w:t>
      </w:r>
      <w:r w:rsidRPr="00A55731">
        <w:rPr>
          <w:rFonts w:ascii="Tahoma" w:hAnsi="Tahoma" w:cs="Tahoma"/>
          <w:b/>
          <w:sz w:val="21"/>
          <w:szCs w:val="21"/>
          <w:lang w:eastAsia="en-US"/>
        </w:rPr>
        <w:t xml:space="preserve">v délce </w:t>
      </w:r>
      <w:r>
        <w:rPr>
          <w:rFonts w:ascii="Tahoma" w:hAnsi="Tahoma" w:cs="Tahoma"/>
          <w:b/>
          <w:sz w:val="21"/>
          <w:szCs w:val="21"/>
          <w:lang w:eastAsia="en-US"/>
        </w:rPr>
        <w:t>12</w:t>
      </w:r>
      <w:r w:rsidRPr="00A55731">
        <w:rPr>
          <w:rFonts w:ascii="Tahoma" w:hAnsi="Tahoma" w:cs="Tahoma"/>
          <w:b/>
          <w:sz w:val="21"/>
          <w:szCs w:val="21"/>
          <w:lang w:eastAsia="en-US"/>
        </w:rPr>
        <w:t>0 kalendářních dnů</w:t>
      </w:r>
      <w:r w:rsidRPr="00A55731">
        <w:rPr>
          <w:rFonts w:ascii="Tahoma" w:hAnsi="Tahoma" w:cs="Tahoma"/>
          <w:sz w:val="21"/>
          <w:szCs w:val="21"/>
          <w:lang w:eastAsia="en-US"/>
        </w:rPr>
        <w:t>.</w:t>
      </w:r>
      <w:r w:rsidRPr="000E260B">
        <w:rPr>
          <w:rFonts w:ascii="Tahoma" w:hAnsi="Tahoma" w:cs="Tahoma"/>
          <w:sz w:val="21"/>
          <w:szCs w:val="21"/>
          <w:lang w:eastAsia="en-US"/>
        </w:rPr>
        <w:t xml:space="preserve"> Počátkem zadávací lhůty je konec lhůty pro podání nabídek. </w:t>
      </w:r>
    </w:p>
    <w:p w:rsidR="00BB20AF" w:rsidRPr="0033694A" w:rsidRDefault="00E057EE" w:rsidP="0033694A">
      <w:pPr>
        <w:keepNext/>
        <w:numPr>
          <w:ilvl w:val="0"/>
          <w:numId w:val="1"/>
        </w:numPr>
        <w:spacing w:before="240" w:after="80" w:line="276" w:lineRule="auto"/>
        <w:ind w:left="567" w:hanging="567"/>
        <w:jc w:val="both"/>
        <w:outlineLvl w:val="1"/>
        <w:rPr>
          <w:rFonts w:ascii="Tahoma" w:hAnsi="Tahoma" w:cs="Tahoma"/>
          <w:caps/>
          <w:spacing w:val="5"/>
          <w:sz w:val="21"/>
          <w:szCs w:val="21"/>
          <w:lang w:eastAsia="en-US"/>
        </w:rPr>
      </w:pPr>
      <w:r>
        <w:rPr>
          <w:rFonts w:ascii="Tahoma" w:hAnsi="Tahoma" w:cs="Tahoma"/>
          <w:b/>
          <w:caps/>
          <w:spacing w:val="5"/>
          <w:sz w:val="21"/>
          <w:szCs w:val="21"/>
          <w:lang w:eastAsia="en-US"/>
        </w:rPr>
        <w:t xml:space="preserve">PŘEDPOKLÁDANÁ HODNOTA VEŘEJNÉ ZAKÁZKY A </w:t>
      </w:r>
      <w:r w:rsidR="00BB20AF" w:rsidRPr="0033694A">
        <w:rPr>
          <w:rFonts w:ascii="Tahoma" w:hAnsi="Tahoma" w:cs="Tahoma"/>
          <w:b/>
          <w:caps/>
          <w:spacing w:val="5"/>
          <w:sz w:val="21"/>
          <w:szCs w:val="21"/>
          <w:lang w:eastAsia="en-US"/>
        </w:rPr>
        <w:t>Vyhrazen</w:t>
      </w:r>
      <w:r w:rsidR="00F35CC1" w:rsidRPr="0033694A">
        <w:rPr>
          <w:rFonts w:ascii="Tahoma" w:hAnsi="Tahoma" w:cs="Tahoma"/>
          <w:b/>
          <w:caps/>
          <w:spacing w:val="5"/>
          <w:sz w:val="21"/>
          <w:szCs w:val="21"/>
          <w:lang w:eastAsia="en-US"/>
        </w:rPr>
        <w:t>í</w:t>
      </w:r>
      <w:r w:rsidR="00BB20AF" w:rsidRPr="0033694A">
        <w:rPr>
          <w:rFonts w:ascii="Tahoma" w:hAnsi="Tahoma" w:cs="Tahoma"/>
          <w:b/>
          <w:caps/>
          <w:spacing w:val="5"/>
          <w:sz w:val="21"/>
          <w:szCs w:val="21"/>
          <w:lang w:eastAsia="en-US"/>
        </w:rPr>
        <w:t xml:space="preserve"> změny závazku</w:t>
      </w:r>
    </w:p>
    <w:p w:rsidR="00E057EE" w:rsidRPr="0033694A" w:rsidRDefault="00E057EE" w:rsidP="00E057EE">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szCs w:val="21"/>
          <w:lang w:eastAsia="en-US"/>
        </w:rPr>
      </w:pPr>
      <w:r w:rsidRPr="000E260B">
        <w:rPr>
          <w:rFonts w:ascii="Tahoma" w:hAnsi="Tahoma" w:cs="Tahoma"/>
          <w:sz w:val="21"/>
          <w:szCs w:val="21"/>
        </w:rPr>
        <w:t>Předpokládaná</w:t>
      </w:r>
      <w:r w:rsidRPr="000E260B">
        <w:rPr>
          <w:rFonts w:ascii="Tahoma" w:hAnsi="Tahoma" w:cs="Tahoma"/>
          <w:sz w:val="21"/>
          <w:szCs w:val="21"/>
          <w:lang w:eastAsia="en-US"/>
        </w:rPr>
        <w:t xml:space="preserve"> hodnota této veřejné zakázky</w:t>
      </w:r>
      <w:r>
        <w:rPr>
          <w:rFonts w:ascii="Tahoma" w:hAnsi="Tahoma" w:cs="Tahoma"/>
          <w:sz w:val="21"/>
          <w:szCs w:val="21"/>
          <w:lang w:eastAsia="en-US"/>
        </w:rPr>
        <w:t xml:space="preserve"> činí</w:t>
      </w:r>
      <w:r w:rsidRPr="000E260B">
        <w:rPr>
          <w:rFonts w:ascii="Tahoma" w:hAnsi="Tahoma" w:cs="Tahoma"/>
          <w:sz w:val="21"/>
          <w:szCs w:val="21"/>
          <w:lang w:eastAsia="en-US"/>
        </w:rPr>
        <w:t>:</w:t>
      </w:r>
      <w:r>
        <w:rPr>
          <w:rFonts w:ascii="Tahoma" w:hAnsi="Tahoma" w:cs="Tahoma"/>
          <w:sz w:val="21"/>
          <w:szCs w:val="21"/>
        </w:rPr>
        <w:t> 800 000</w:t>
      </w:r>
      <w:r>
        <w:rPr>
          <w:rFonts w:ascii="Tahoma" w:hAnsi="Tahoma" w:cs="Tahoma"/>
          <w:sz w:val="21"/>
          <w:szCs w:val="21"/>
          <w:lang w:eastAsia="en-US"/>
        </w:rPr>
        <w:t xml:space="preserve">,- </w:t>
      </w:r>
      <w:r w:rsidRPr="00A55731">
        <w:rPr>
          <w:rFonts w:ascii="Tahoma" w:hAnsi="Tahoma" w:cs="Tahoma"/>
          <w:sz w:val="21"/>
          <w:szCs w:val="21"/>
          <w:lang w:eastAsia="en-US"/>
        </w:rPr>
        <w:t>Kč bez DPH.</w:t>
      </w:r>
      <w:r w:rsidRPr="00A55731">
        <w:t xml:space="preserve"> </w:t>
      </w:r>
    </w:p>
    <w:p w:rsidR="007B1FD0" w:rsidRPr="0033694A" w:rsidRDefault="007B1FD0" w:rsidP="0033694A">
      <w:pPr>
        <w:pStyle w:val="Odstavecseseznamem"/>
        <w:widowControl w:val="0"/>
        <w:autoSpaceDE w:val="0"/>
        <w:autoSpaceDN w:val="0"/>
        <w:spacing w:after="0"/>
        <w:ind w:left="426" w:right="-2"/>
        <w:contextualSpacing w:val="0"/>
        <w:jc w:val="both"/>
        <w:rPr>
          <w:rFonts w:ascii="Tahoma" w:hAnsi="Tahoma" w:cs="Tahoma"/>
          <w:b/>
          <w:sz w:val="21"/>
          <w:szCs w:val="21"/>
          <w:lang w:eastAsia="en-US"/>
        </w:rPr>
      </w:pPr>
    </w:p>
    <w:p w:rsidR="00BB20AF" w:rsidRDefault="00BB20AF" w:rsidP="00BB20AF">
      <w:pPr>
        <w:pStyle w:val="Odstavecseseznamem"/>
        <w:widowControl w:val="0"/>
        <w:numPr>
          <w:ilvl w:val="0"/>
          <w:numId w:val="23"/>
        </w:numPr>
        <w:autoSpaceDE w:val="0"/>
        <w:autoSpaceDN w:val="0"/>
        <w:spacing w:after="0"/>
        <w:ind w:left="426" w:right="-2" w:hanging="426"/>
        <w:contextualSpacing w:val="0"/>
        <w:jc w:val="both"/>
        <w:rPr>
          <w:rFonts w:ascii="Tahoma" w:hAnsi="Tahoma" w:cs="Tahoma"/>
          <w:sz w:val="21"/>
          <w:szCs w:val="21"/>
        </w:rPr>
      </w:pPr>
      <w:r w:rsidRPr="00902F4A">
        <w:rPr>
          <w:rFonts w:ascii="Tahoma" w:hAnsi="Tahoma" w:cs="Tahoma"/>
          <w:sz w:val="21"/>
          <w:szCs w:val="21"/>
        </w:rPr>
        <w:t>Zadavatel si v souladu s ustanovením § 100 odst. 2 ZZVZ vyhrazuje</w:t>
      </w:r>
      <w:r w:rsidR="00D22543">
        <w:rPr>
          <w:rFonts w:ascii="Tahoma" w:hAnsi="Tahoma" w:cs="Tahoma"/>
          <w:sz w:val="21"/>
          <w:szCs w:val="21"/>
        </w:rPr>
        <w:t xml:space="preserve"> právo na</w:t>
      </w:r>
      <w:r w:rsidRPr="00902F4A">
        <w:rPr>
          <w:rFonts w:ascii="Tahoma" w:hAnsi="Tahoma" w:cs="Tahoma"/>
          <w:sz w:val="21"/>
          <w:szCs w:val="21"/>
        </w:rPr>
        <w:t xml:space="preserve"> změnu dodavatele v průběhu plnění veřejné zakázky, a to v následujících případech:</w:t>
      </w:r>
    </w:p>
    <w:p w:rsidR="00BB20AF" w:rsidRPr="000F56EE" w:rsidRDefault="00BB20AF" w:rsidP="00BB20AF">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smlouva s vybraným dodavatelem bude ukončena odstoupením od smlouvy ze strany zadavatele ze zákonných důvodů uvedených v § 223 odst. 1 až 3 ZZVZ;</w:t>
      </w:r>
    </w:p>
    <w:p w:rsidR="00BB20AF" w:rsidRPr="000F56EE" w:rsidRDefault="00BB20AF" w:rsidP="00BB20AF">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 xml:space="preserve">smlouva s vybraným dodavatelem bude ukončena odstoupením od smlouvy ze strany zadavatele podle jiných právních předpisů ve smyslu </w:t>
      </w:r>
      <w:proofErr w:type="spellStart"/>
      <w:r w:rsidRPr="000F56EE">
        <w:rPr>
          <w:rFonts w:ascii="Tahoma" w:hAnsi="Tahoma" w:cs="Tahoma"/>
          <w:sz w:val="21"/>
        </w:rPr>
        <w:t>ust</w:t>
      </w:r>
      <w:proofErr w:type="spellEnd"/>
      <w:r w:rsidRPr="000F56EE">
        <w:rPr>
          <w:rFonts w:ascii="Tahoma" w:hAnsi="Tahoma" w:cs="Tahoma"/>
          <w:sz w:val="21"/>
        </w:rPr>
        <w:t>. § 223 odst. 4 ZZVZ;</w:t>
      </w:r>
    </w:p>
    <w:p w:rsidR="00BB20AF" w:rsidRPr="000F56EE" w:rsidRDefault="00BB20AF" w:rsidP="0033694A">
      <w:pPr>
        <w:pStyle w:val="Odstavecseseznamem"/>
        <w:widowControl w:val="0"/>
        <w:numPr>
          <w:ilvl w:val="1"/>
          <w:numId w:val="23"/>
        </w:numPr>
        <w:autoSpaceDE w:val="0"/>
        <w:autoSpaceDN w:val="0"/>
        <w:spacing w:after="0"/>
        <w:ind w:left="709" w:right="-2" w:hanging="283"/>
        <w:contextualSpacing w:val="0"/>
        <w:jc w:val="both"/>
        <w:rPr>
          <w:rFonts w:ascii="Tahoma" w:hAnsi="Tahoma" w:cs="Tahoma"/>
          <w:sz w:val="21"/>
        </w:rPr>
      </w:pPr>
      <w:r w:rsidRPr="000F56EE">
        <w:rPr>
          <w:rFonts w:ascii="Tahoma" w:hAnsi="Tahoma" w:cs="Tahoma"/>
          <w:sz w:val="21"/>
        </w:rPr>
        <w:t>smlouva s vybraným dodavatelem bude ukončena odstoupením od smlouvy ze strany zadavatele dle smluvených důvodů obsažených v navržené smlouvě o dílo;</w:t>
      </w:r>
    </w:p>
    <w:p w:rsidR="00E057EE" w:rsidRDefault="00E057EE" w:rsidP="00E057EE">
      <w:pPr>
        <w:widowControl w:val="0"/>
        <w:autoSpaceDE w:val="0"/>
        <w:autoSpaceDN w:val="0"/>
        <w:ind w:right="-2"/>
        <w:jc w:val="both"/>
        <w:rPr>
          <w:rFonts w:ascii="Tahoma" w:hAnsi="Tahoma" w:cs="Tahoma"/>
          <w:sz w:val="21"/>
        </w:rPr>
      </w:pPr>
    </w:p>
    <w:p w:rsidR="00BB20AF" w:rsidRDefault="00BB20AF"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rPr>
      </w:pPr>
      <w:r w:rsidRPr="0033694A">
        <w:rPr>
          <w:rFonts w:ascii="Tahoma" w:hAnsi="Tahoma" w:cs="Tahoma"/>
          <w:sz w:val="21"/>
        </w:rPr>
        <w:t>V případě ukončení smlouvy z výše uvedených důvodů si zadavatel vyhrazuje právo uzavřít smlouvu s druhým účastníkem v pořadí dle hodnocení nabídek v zadávacím řízení na tuto veřejnou zakázku; v</w:t>
      </w:r>
      <w:r w:rsidRPr="0033694A">
        <w:rPr>
          <w:rFonts w:ascii="Tahoma" w:hAnsi="Tahoma" w:cs="Tahoma"/>
          <w:spacing w:val="-3"/>
          <w:sz w:val="21"/>
        </w:rPr>
        <w:t xml:space="preserve"> </w:t>
      </w:r>
      <w:r w:rsidRPr="0033694A">
        <w:rPr>
          <w:rFonts w:ascii="Tahoma" w:hAnsi="Tahoma" w:cs="Tahoma"/>
          <w:sz w:val="21"/>
        </w:rPr>
        <w:t xml:space="preserve">tomto případě zadavatel, posoudí splnění podmínek účasti v zadávacím řízení a rovněž posoudí, zda u tohoto </w:t>
      </w:r>
      <w:r w:rsidRPr="0033694A">
        <w:rPr>
          <w:rFonts w:ascii="Tahoma" w:hAnsi="Tahoma" w:cs="Tahoma"/>
          <w:sz w:val="21"/>
          <w:szCs w:val="21"/>
        </w:rPr>
        <w:t>účastníka</w:t>
      </w:r>
      <w:r w:rsidRPr="0033694A">
        <w:rPr>
          <w:rFonts w:ascii="Tahoma" w:hAnsi="Tahoma" w:cs="Tahoma"/>
          <w:sz w:val="21"/>
        </w:rPr>
        <w:t xml:space="preserve"> nejsou naplněny zákonné důvody pro vyloučení. Pokud jsou naplněny důvody, pro které by nebylo možno uzavřít smlouvu s druhým účastníkem v pořadí v zadávacím řízení, vyhrazuje si zadavatel právo oslovit dodavatele, který se umístil třetí v pořadí. Druhý, příp. další účastník v pořadí je povinen splnit další podmínky uzavření smlouvy v souladu s touto zadávací dokumentací. Smlouva musí odpovídat původní smlouvě, </w:t>
      </w:r>
      <w:r w:rsidRPr="0033694A">
        <w:rPr>
          <w:rFonts w:ascii="Tahoma" w:hAnsi="Tahoma" w:cs="Tahoma"/>
          <w:b/>
          <w:sz w:val="21"/>
        </w:rPr>
        <w:t>s</w:t>
      </w:r>
      <w:r w:rsidRPr="0033694A">
        <w:rPr>
          <w:rFonts w:ascii="Tahoma" w:hAnsi="Tahoma" w:cs="Tahoma"/>
          <w:b/>
          <w:spacing w:val="-5"/>
          <w:sz w:val="21"/>
        </w:rPr>
        <w:t xml:space="preserve"> </w:t>
      </w:r>
      <w:r w:rsidRPr="0033694A">
        <w:rPr>
          <w:rFonts w:ascii="Tahoma" w:hAnsi="Tahoma" w:cs="Tahoma"/>
          <w:b/>
          <w:sz w:val="21"/>
        </w:rPr>
        <w:t xml:space="preserve">tím, že zadavatel si současně dle </w:t>
      </w:r>
      <w:proofErr w:type="spellStart"/>
      <w:r w:rsidRPr="0033694A">
        <w:rPr>
          <w:rFonts w:ascii="Tahoma" w:hAnsi="Tahoma" w:cs="Tahoma"/>
          <w:b/>
          <w:sz w:val="21"/>
        </w:rPr>
        <w:t>ust</w:t>
      </w:r>
      <w:proofErr w:type="spellEnd"/>
      <w:r w:rsidRPr="0033694A">
        <w:rPr>
          <w:rFonts w:ascii="Tahoma" w:hAnsi="Tahoma" w:cs="Tahoma"/>
          <w:b/>
          <w:sz w:val="21"/>
        </w:rPr>
        <w:t>. 100 odst. 1 ZZVZ vyhrazuje právo jednostranně změnit dobu plnění veřejné zakázky, zejména změnit lhůtu pro zahájení předmětu díla či prodloužit dobu dokončení plnění díla.</w:t>
      </w:r>
    </w:p>
    <w:p w:rsidR="001F2980" w:rsidRPr="0033694A" w:rsidRDefault="001F2980" w:rsidP="001F2980">
      <w:pPr>
        <w:pStyle w:val="Odstavecseseznamem"/>
        <w:widowControl w:val="0"/>
        <w:autoSpaceDE w:val="0"/>
        <w:autoSpaceDN w:val="0"/>
        <w:spacing w:after="0"/>
        <w:ind w:left="426" w:right="-2"/>
        <w:contextualSpacing w:val="0"/>
        <w:jc w:val="both"/>
        <w:rPr>
          <w:rFonts w:ascii="Tahoma" w:hAnsi="Tahoma" w:cs="Tahoma"/>
          <w:b/>
          <w:sz w:val="21"/>
        </w:rPr>
      </w:pPr>
    </w:p>
    <w:p w:rsidR="00BB20AF" w:rsidRDefault="00BB20AF"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sz w:val="21"/>
        </w:rPr>
      </w:pPr>
      <w:r w:rsidRPr="000F56EE">
        <w:rPr>
          <w:rFonts w:ascii="Tahoma" w:hAnsi="Tahoma" w:cs="Tahoma"/>
          <w:sz w:val="21"/>
        </w:rPr>
        <w:t>V případě, že vybraný dodavatel již předmět veřejné zakázky zčásti splnil a ukončení smlouvy nemá</w:t>
      </w:r>
      <w:r w:rsidRPr="000F56EE">
        <w:rPr>
          <w:rFonts w:ascii="Tahoma" w:hAnsi="Tahoma" w:cs="Tahoma"/>
          <w:spacing w:val="-4"/>
          <w:sz w:val="21"/>
        </w:rPr>
        <w:t xml:space="preserve"> </w:t>
      </w:r>
      <w:r w:rsidRPr="000F56EE">
        <w:rPr>
          <w:rFonts w:ascii="Tahoma" w:hAnsi="Tahoma" w:cs="Tahoma"/>
          <w:sz w:val="21"/>
        </w:rPr>
        <w:t>dopad na</w:t>
      </w:r>
      <w:r w:rsidRPr="000F56EE">
        <w:rPr>
          <w:rFonts w:ascii="Tahoma" w:hAnsi="Tahoma" w:cs="Tahoma"/>
          <w:spacing w:val="-1"/>
          <w:sz w:val="21"/>
        </w:rPr>
        <w:t xml:space="preserve"> </w:t>
      </w:r>
      <w:r w:rsidRPr="000F56EE">
        <w:rPr>
          <w:rFonts w:ascii="Tahoma" w:hAnsi="Tahoma" w:cs="Tahoma"/>
          <w:sz w:val="21"/>
        </w:rPr>
        <w:t>tuto část</w:t>
      </w:r>
      <w:r w:rsidRPr="000F56EE">
        <w:rPr>
          <w:rFonts w:ascii="Tahoma" w:hAnsi="Tahoma" w:cs="Tahoma"/>
          <w:spacing w:val="-2"/>
          <w:sz w:val="21"/>
        </w:rPr>
        <w:t xml:space="preserve"> </w:t>
      </w:r>
      <w:r w:rsidRPr="000F56EE">
        <w:rPr>
          <w:rFonts w:ascii="Tahoma" w:hAnsi="Tahoma" w:cs="Tahoma"/>
          <w:sz w:val="21"/>
        </w:rPr>
        <w:t>poskytnutého plnění, lze</w:t>
      </w:r>
      <w:r w:rsidRPr="000F56EE">
        <w:rPr>
          <w:rFonts w:ascii="Tahoma" w:hAnsi="Tahoma" w:cs="Tahoma"/>
          <w:spacing w:val="-2"/>
          <w:sz w:val="21"/>
        </w:rPr>
        <w:t xml:space="preserve"> </w:t>
      </w:r>
      <w:r w:rsidRPr="000F56EE">
        <w:rPr>
          <w:rFonts w:ascii="Tahoma" w:hAnsi="Tahoma" w:cs="Tahoma"/>
          <w:sz w:val="21"/>
        </w:rPr>
        <w:t>s</w:t>
      </w:r>
      <w:r w:rsidRPr="000F56EE">
        <w:rPr>
          <w:rFonts w:ascii="Tahoma" w:hAnsi="Tahoma" w:cs="Tahoma"/>
          <w:spacing w:val="-1"/>
          <w:sz w:val="21"/>
        </w:rPr>
        <w:t xml:space="preserve"> </w:t>
      </w:r>
      <w:r w:rsidRPr="000F56EE">
        <w:rPr>
          <w:rFonts w:ascii="Tahoma" w:hAnsi="Tahoma" w:cs="Tahoma"/>
          <w:sz w:val="21"/>
        </w:rPr>
        <w:t>účastníkem</w:t>
      </w:r>
      <w:r w:rsidRPr="000F56EE">
        <w:rPr>
          <w:rFonts w:ascii="Tahoma" w:hAnsi="Tahoma" w:cs="Tahoma"/>
          <w:spacing w:val="-3"/>
          <w:sz w:val="21"/>
        </w:rPr>
        <w:t xml:space="preserve"> </w:t>
      </w:r>
      <w:r w:rsidRPr="000F56EE">
        <w:rPr>
          <w:rFonts w:ascii="Tahoma" w:hAnsi="Tahoma" w:cs="Tahoma"/>
          <w:sz w:val="21"/>
        </w:rPr>
        <w:t>druhým</w:t>
      </w:r>
      <w:r w:rsidRPr="000F56EE">
        <w:rPr>
          <w:rFonts w:ascii="Tahoma" w:hAnsi="Tahoma" w:cs="Tahoma"/>
          <w:spacing w:val="-1"/>
          <w:sz w:val="21"/>
        </w:rPr>
        <w:t xml:space="preserve"> </w:t>
      </w:r>
      <w:r w:rsidRPr="000F56EE">
        <w:rPr>
          <w:rFonts w:ascii="Tahoma" w:hAnsi="Tahoma" w:cs="Tahoma"/>
          <w:sz w:val="21"/>
        </w:rPr>
        <w:t xml:space="preserve">v pořadí uzavřít </w:t>
      </w:r>
      <w:r w:rsidRPr="000F56EE">
        <w:rPr>
          <w:rFonts w:ascii="Tahoma" w:hAnsi="Tahoma" w:cs="Tahoma"/>
          <w:sz w:val="21"/>
        </w:rPr>
        <w:lastRenderedPageBreak/>
        <w:t>smlouvu jen na zbylou část předmětu plnění veřejné zakázky; tento postup si zadavatel</w:t>
      </w:r>
      <w:r w:rsidRPr="000F56EE">
        <w:rPr>
          <w:rFonts w:ascii="Tahoma" w:hAnsi="Tahoma" w:cs="Tahoma"/>
          <w:spacing w:val="-1"/>
          <w:sz w:val="21"/>
        </w:rPr>
        <w:t xml:space="preserve"> </w:t>
      </w:r>
      <w:r w:rsidRPr="000F56EE">
        <w:rPr>
          <w:rFonts w:ascii="Tahoma" w:hAnsi="Tahoma" w:cs="Tahoma"/>
          <w:sz w:val="21"/>
        </w:rPr>
        <w:t>vyhrazuje</w:t>
      </w:r>
      <w:r w:rsidRPr="000F56EE">
        <w:rPr>
          <w:rFonts w:ascii="Tahoma" w:hAnsi="Tahoma" w:cs="Tahoma"/>
          <w:spacing w:val="-2"/>
          <w:sz w:val="21"/>
        </w:rPr>
        <w:t xml:space="preserve"> </w:t>
      </w:r>
      <w:r w:rsidRPr="000F56EE">
        <w:rPr>
          <w:rFonts w:ascii="Tahoma" w:hAnsi="Tahoma" w:cs="Tahoma"/>
          <w:sz w:val="21"/>
        </w:rPr>
        <w:t>použít i pro účastníka třetího v</w:t>
      </w:r>
      <w:r w:rsidRPr="000F56EE">
        <w:rPr>
          <w:rFonts w:ascii="Tahoma" w:hAnsi="Tahoma" w:cs="Tahoma"/>
          <w:spacing w:val="-5"/>
          <w:sz w:val="21"/>
        </w:rPr>
        <w:t xml:space="preserve"> </w:t>
      </w:r>
      <w:r w:rsidRPr="000F56EE">
        <w:rPr>
          <w:rFonts w:ascii="Tahoma" w:hAnsi="Tahoma" w:cs="Tahoma"/>
          <w:sz w:val="21"/>
        </w:rPr>
        <w:t>pořadí, pokud druhý účastník smlouvu odmítne uzavřít, neposkytne součinnost k jejímu uzavření, nesplní podmínky účasti v zadávacím řízení, jsou naplněny důvody pro jeho vyloučení nebo již neexistuje.</w:t>
      </w:r>
    </w:p>
    <w:p w:rsidR="00BB20AF" w:rsidRDefault="00BB20AF" w:rsidP="00BB20AF">
      <w:pPr>
        <w:pStyle w:val="Odstavecseseznamem"/>
        <w:rPr>
          <w:rFonts w:ascii="Tahoma" w:hAnsi="Tahoma" w:cs="Tahoma"/>
          <w:sz w:val="21"/>
        </w:rPr>
      </w:pPr>
    </w:p>
    <w:p w:rsidR="00BB20AF" w:rsidRPr="0033694A" w:rsidRDefault="00BB20AF" w:rsidP="00E057EE">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u w:val="single"/>
        </w:rPr>
      </w:pPr>
      <w:r w:rsidRPr="0033694A">
        <w:rPr>
          <w:rFonts w:ascii="Tahoma" w:hAnsi="Tahoma" w:cs="Tahoma"/>
          <w:b/>
          <w:sz w:val="21"/>
          <w:u w:val="single"/>
        </w:rPr>
        <w:t>Zadavatel upozorňuje, že postup zadavatele podle tohoto článku zadávacích podmínek je právem zadavatele, účastník zadávacího řízení nemá nárok domáhat se takového postupu, a to ani tehdy, pokud jsou pro tento postup splněny všechny výše uvedené podmínky.</w:t>
      </w:r>
    </w:p>
    <w:p w:rsidR="001A4DE1" w:rsidRPr="0033694A" w:rsidRDefault="001A4DE1" w:rsidP="0033694A">
      <w:pPr>
        <w:pStyle w:val="Odstavecseseznamem"/>
        <w:rPr>
          <w:rFonts w:ascii="Tahoma" w:hAnsi="Tahoma" w:cs="Tahoma"/>
          <w:b/>
          <w:sz w:val="21"/>
        </w:rPr>
      </w:pPr>
    </w:p>
    <w:p w:rsidR="001A4DE1" w:rsidRPr="0033694A" w:rsidRDefault="001A4DE1" w:rsidP="0033694A">
      <w:pPr>
        <w:pStyle w:val="Odstavecseseznamem"/>
        <w:widowControl w:val="0"/>
        <w:numPr>
          <w:ilvl w:val="0"/>
          <w:numId w:val="23"/>
        </w:numPr>
        <w:autoSpaceDE w:val="0"/>
        <w:autoSpaceDN w:val="0"/>
        <w:spacing w:after="0"/>
        <w:ind w:left="426" w:right="-2" w:hanging="426"/>
        <w:contextualSpacing w:val="0"/>
        <w:jc w:val="both"/>
        <w:rPr>
          <w:rFonts w:ascii="Tahoma" w:hAnsi="Tahoma" w:cs="Tahoma"/>
          <w:b/>
          <w:sz w:val="21"/>
        </w:rPr>
      </w:pPr>
      <w:r w:rsidRPr="0033694A">
        <w:rPr>
          <w:rFonts w:ascii="Tahoma" w:hAnsi="Tahoma" w:cs="Tahoma"/>
          <w:b/>
          <w:sz w:val="21"/>
        </w:rPr>
        <w:t xml:space="preserve">Jako vyhrazená změna dle </w:t>
      </w:r>
      <w:proofErr w:type="spellStart"/>
      <w:r w:rsidRPr="0033694A">
        <w:rPr>
          <w:rFonts w:ascii="Tahoma" w:hAnsi="Tahoma" w:cs="Tahoma"/>
          <w:b/>
          <w:sz w:val="21"/>
        </w:rPr>
        <w:t>ust</w:t>
      </w:r>
      <w:proofErr w:type="spellEnd"/>
      <w:r w:rsidRPr="0033694A">
        <w:rPr>
          <w:rFonts w:ascii="Tahoma" w:hAnsi="Tahoma" w:cs="Tahoma"/>
          <w:b/>
          <w:sz w:val="21"/>
        </w:rPr>
        <w:t xml:space="preserve">. § 100 odst. 1 </w:t>
      </w:r>
      <w:r>
        <w:rPr>
          <w:rFonts w:ascii="Tahoma" w:hAnsi="Tahoma" w:cs="Tahoma"/>
          <w:b/>
          <w:sz w:val="21"/>
        </w:rPr>
        <w:t>ZZVZ</w:t>
      </w:r>
      <w:r w:rsidRPr="0033694A">
        <w:rPr>
          <w:rFonts w:ascii="Tahoma" w:hAnsi="Tahoma" w:cs="Tahoma"/>
          <w:b/>
          <w:sz w:val="21"/>
        </w:rPr>
        <w:t xml:space="preserve"> se dále posoudí každá obchodní</w:t>
      </w:r>
    </w:p>
    <w:p w:rsidR="001A4DE1" w:rsidRPr="0033694A" w:rsidRDefault="001A4DE1" w:rsidP="0033694A">
      <w:pPr>
        <w:widowControl w:val="0"/>
        <w:autoSpaceDE w:val="0"/>
        <w:autoSpaceDN w:val="0"/>
        <w:ind w:left="426" w:right="-2"/>
        <w:jc w:val="both"/>
        <w:rPr>
          <w:rFonts w:ascii="Tahoma" w:hAnsi="Tahoma" w:cs="Tahoma"/>
          <w:b/>
          <w:sz w:val="21"/>
        </w:rPr>
      </w:pPr>
      <w:r w:rsidRPr="0033694A">
        <w:rPr>
          <w:rFonts w:ascii="Tahoma" w:hAnsi="Tahoma" w:cs="Tahoma"/>
          <w:b/>
          <w:sz w:val="21"/>
        </w:rPr>
        <w:t>podmínka uvedená v závazném vzoru smlouvy, která svým obsahem odpovídá tomuto</w:t>
      </w:r>
      <w:r>
        <w:rPr>
          <w:rFonts w:ascii="Tahoma" w:hAnsi="Tahoma" w:cs="Tahoma"/>
          <w:b/>
          <w:sz w:val="21"/>
        </w:rPr>
        <w:t xml:space="preserve"> </w:t>
      </w:r>
      <w:r w:rsidRPr="0033694A">
        <w:rPr>
          <w:rFonts w:ascii="Tahoma" w:hAnsi="Tahoma" w:cs="Tahoma"/>
          <w:b/>
          <w:sz w:val="21"/>
        </w:rPr>
        <w:t>zákonnému ustanovení.</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Další podmínky a požadavky zadavatele</w:t>
      </w:r>
    </w:p>
    <w:p w:rsidR="00D701F8" w:rsidRDefault="00D701F8" w:rsidP="00D701F8">
      <w:pPr>
        <w:numPr>
          <w:ilvl w:val="0"/>
          <w:numId w:val="3"/>
        </w:num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Zadavatel nepřipouští varianty nabídky.</w:t>
      </w:r>
    </w:p>
    <w:p w:rsidR="000616CC" w:rsidRPr="000616CC" w:rsidRDefault="000616CC" w:rsidP="00D701F8">
      <w:pPr>
        <w:numPr>
          <w:ilvl w:val="0"/>
          <w:numId w:val="3"/>
        </w:numPr>
        <w:spacing w:before="120" w:after="120" w:line="276" w:lineRule="auto"/>
        <w:ind w:left="284" w:hanging="284"/>
        <w:jc w:val="both"/>
        <w:rPr>
          <w:rFonts w:ascii="Tahoma" w:hAnsi="Tahoma" w:cs="Tahoma"/>
          <w:b/>
          <w:sz w:val="21"/>
          <w:szCs w:val="21"/>
          <w:lang w:eastAsia="en-US"/>
        </w:rPr>
      </w:pPr>
      <w:r w:rsidRPr="000616CC">
        <w:rPr>
          <w:rFonts w:ascii="Tahoma" w:hAnsi="Tahoma" w:cs="Tahoma"/>
          <w:b/>
          <w:sz w:val="21"/>
          <w:szCs w:val="21"/>
          <w:lang w:eastAsia="en-US"/>
        </w:rPr>
        <w:t>Zadavatel upozorňuje dodavatele na možný souběh pracovních činností na jednom staveništi s dodavatelem stavebních prací, který bude realizovat plnění veřejné zakázky s názvem „</w:t>
      </w:r>
      <w:r w:rsidRPr="000616CC">
        <w:rPr>
          <w:rFonts w:ascii="Tahoma" w:hAnsi="Tahoma" w:cs="Tahoma"/>
          <w:b/>
          <w:sz w:val="21"/>
          <w:szCs w:val="21"/>
        </w:rPr>
        <w:t xml:space="preserve">Zateplení přístavby ZŠ </w:t>
      </w:r>
      <w:proofErr w:type="spellStart"/>
      <w:r w:rsidRPr="000616CC">
        <w:rPr>
          <w:rFonts w:ascii="Tahoma" w:hAnsi="Tahoma" w:cs="Tahoma"/>
          <w:b/>
          <w:sz w:val="21"/>
          <w:szCs w:val="21"/>
        </w:rPr>
        <w:t>nár</w:t>
      </w:r>
      <w:proofErr w:type="spellEnd"/>
      <w:r w:rsidRPr="000616CC">
        <w:rPr>
          <w:rFonts w:ascii="Tahoma" w:hAnsi="Tahoma" w:cs="Tahoma"/>
          <w:b/>
          <w:sz w:val="21"/>
          <w:szCs w:val="21"/>
        </w:rPr>
        <w:t>. umělce P. Bezruče, tř. TGM 454“.</w:t>
      </w:r>
    </w:p>
    <w:p w:rsidR="00D701F8" w:rsidRPr="000E260B" w:rsidRDefault="00D701F8" w:rsidP="00D701F8">
      <w:pPr>
        <w:numPr>
          <w:ilvl w:val="0"/>
          <w:numId w:val="3"/>
        </w:num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není tím dána povinnost uchazeče zahrnout do své nabídky tento konkrétní výrobek. Zadavatel výslovně připouští použití i jiných kvalitativně a technicky obdobných řešení, a to v těch případech, kdy dodavatel prokáže, že nabízené dodávky, služby či práce splňují rovnocenným způsobem požadavky vymezené technickými podmínkami, případně splňují požadavky na výkon nebo funkci.</w:t>
      </w:r>
    </w:p>
    <w:p w:rsidR="000C7FAA" w:rsidRPr="00614629" w:rsidRDefault="000C7FAA" w:rsidP="000C7FAA">
      <w:pPr>
        <w:numPr>
          <w:ilvl w:val="0"/>
          <w:numId w:val="3"/>
        </w:numPr>
        <w:spacing w:before="120" w:after="120" w:line="276" w:lineRule="auto"/>
        <w:ind w:left="284" w:hanging="284"/>
        <w:jc w:val="both"/>
        <w:rPr>
          <w:rFonts w:ascii="Tahoma" w:hAnsi="Tahoma" w:cs="Tahoma"/>
          <w:sz w:val="21"/>
          <w:szCs w:val="21"/>
          <w:lang w:eastAsia="en-US"/>
        </w:rPr>
      </w:pPr>
      <w:r w:rsidRPr="00614629">
        <w:rPr>
          <w:rFonts w:ascii="Tahoma" w:hAnsi="Tahoma" w:cs="Tahoma"/>
          <w:sz w:val="21"/>
          <w:szCs w:val="21"/>
          <w:lang w:eastAsia="en-US"/>
        </w:rPr>
        <w:t xml:space="preserve">Dodavatelé jsou oprávněni dle § 98 odst. 3 ZZVZ po zadavateli požadovat písemně vysvětlení zadávacích podmínek. </w:t>
      </w:r>
      <w:bookmarkStart w:id="11" w:name="_Hlk100671253"/>
      <w:r w:rsidRPr="00614629">
        <w:rPr>
          <w:rFonts w:ascii="Tahoma" w:hAnsi="Tahoma" w:cs="Tahoma"/>
          <w:sz w:val="21"/>
          <w:szCs w:val="21"/>
          <w:lang w:eastAsia="en-US"/>
        </w:rPr>
        <w:t xml:space="preserve">Písemná žádost musí být zadavateli doručena elektronicky (prostřednictvím elektronického nástroje E-ZAK, e-mailem, datovou schránkou) ve lhůtě dle </w:t>
      </w:r>
      <w:proofErr w:type="spellStart"/>
      <w:r w:rsidRPr="00614629">
        <w:rPr>
          <w:rFonts w:ascii="Tahoma" w:hAnsi="Tahoma" w:cs="Tahoma"/>
          <w:sz w:val="21"/>
          <w:szCs w:val="21"/>
          <w:lang w:eastAsia="en-US"/>
        </w:rPr>
        <w:t>ust</w:t>
      </w:r>
      <w:proofErr w:type="spellEnd"/>
      <w:r w:rsidRPr="00614629">
        <w:rPr>
          <w:rFonts w:ascii="Tahoma" w:hAnsi="Tahoma" w:cs="Tahoma"/>
          <w:sz w:val="21"/>
          <w:szCs w:val="21"/>
          <w:lang w:eastAsia="en-US"/>
        </w:rPr>
        <w:t xml:space="preserve">. § 98 odst. 3 ve spojení s </w:t>
      </w:r>
      <w:proofErr w:type="spellStart"/>
      <w:r w:rsidRPr="00614629">
        <w:rPr>
          <w:rFonts w:ascii="Tahoma" w:hAnsi="Tahoma" w:cs="Tahoma"/>
          <w:sz w:val="21"/>
          <w:szCs w:val="21"/>
          <w:lang w:eastAsia="en-US"/>
        </w:rPr>
        <w:t>ust</w:t>
      </w:r>
      <w:proofErr w:type="spellEnd"/>
      <w:r w:rsidRPr="00614629">
        <w:rPr>
          <w:rFonts w:ascii="Tahoma" w:hAnsi="Tahoma" w:cs="Tahoma"/>
          <w:sz w:val="21"/>
          <w:szCs w:val="21"/>
          <w:lang w:eastAsia="en-US"/>
        </w:rPr>
        <w:t>. § 54 odst. 5 ZZVZ, tj. nejpozději 7 pracovních dnů před uplynutím lhůty pro podání nabídek</w:t>
      </w:r>
      <w:bookmarkEnd w:id="11"/>
      <w:r w:rsidRPr="00614629">
        <w:rPr>
          <w:rFonts w:ascii="Tahoma" w:hAnsi="Tahoma" w:cs="Tahoma"/>
          <w:sz w:val="21"/>
          <w:szCs w:val="21"/>
          <w:lang w:eastAsia="en-US"/>
        </w:rPr>
        <w:t>; zadavatel zveřejní vysvětlení, včetně přesného znění žádosti, na profilu zadavatele, a to v zákonné lhůtě 3 pracovních dnů od doručení žádosti, resp. v souladu pravidly normovanými v ustanoveních §§ 98 a 99 ZZVZ.</w:t>
      </w:r>
    </w:p>
    <w:p w:rsidR="007F5CC3" w:rsidRPr="00614629" w:rsidRDefault="007F5CC3" w:rsidP="00165EF2">
      <w:pPr>
        <w:numPr>
          <w:ilvl w:val="0"/>
          <w:numId w:val="3"/>
        </w:numPr>
        <w:spacing w:before="120" w:after="120" w:line="276" w:lineRule="auto"/>
        <w:ind w:left="284" w:hanging="284"/>
        <w:jc w:val="both"/>
        <w:rPr>
          <w:rFonts w:ascii="Tahoma" w:hAnsi="Tahoma" w:cs="Tahoma"/>
          <w:sz w:val="21"/>
          <w:szCs w:val="21"/>
          <w:lang w:eastAsia="en-US"/>
        </w:rPr>
      </w:pPr>
      <w:r w:rsidRPr="00614629">
        <w:rPr>
          <w:rFonts w:ascii="Tahoma" w:hAnsi="Tahoma" w:cs="Tahoma"/>
          <w:sz w:val="21"/>
          <w:szCs w:val="21"/>
        </w:rPr>
        <w:t>U vybraného dodavatele, který je českou právnickou osobou, která má skutečného majitele, zadavatel zjistí údaje o jeho skutečném majiteli dle ustanovení § 122 odst. 4 ZZVZ, tj. podle zákona č. 37/2021 Sb., o evidenci skutečných majitelů, upravujícího evidenci skutečných majitelů. Zadavatel vybraného dodavatele, který je českou právnickou osobou, která má skutečného majitele, vyloučí ze zadávacího řízení podle § 122 odst. 7 písm. a) ZZVZ, pokud nebude možné zjistit údaje o jeho skutečném majiteli z evidence skutečných majitelů; k zápisu zpřístupněnému v evidenci skutečných majitelů po odeslání oznámení o vyloučení dodavatele se nepřihlíží.</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Vybraného dodavatele, je-li zahraniční právnickou osobou zadavatel dle </w:t>
      </w:r>
      <w:proofErr w:type="spellStart"/>
      <w:r w:rsidRPr="00614629">
        <w:rPr>
          <w:rFonts w:ascii="Tahoma" w:hAnsi="Tahoma" w:cs="Tahoma"/>
          <w:sz w:val="21"/>
          <w:szCs w:val="21"/>
        </w:rPr>
        <w:t>ust</w:t>
      </w:r>
      <w:proofErr w:type="spellEnd"/>
      <w:r w:rsidRPr="00614629">
        <w:rPr>
          <w:rFonts w:ascii="Tahoma" w:hAnsi="Tahoma" w:cs="Tahoma"/>
          <w:sz w:val="21"/>
          <w:szCs w:val="21"/>
        </w:rPr>
        <w:t xml:space="preserve">. § 122 odst. 5 ZZVZ vyzve mimo jiné k předložení výpisu ze zahraniční evidence obdobné evidenci skutečných majitelů nebo, není-li takové evidence,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lastRenderedPageBreak/>
        <w:t xml:space="preserve">a) ke sdělení identifikačních údajů všech osob, které jsou jeho skutečným majitelem, a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b) k předložení dokladů, z nichž vyplývá vztah všech osob podle písmene a) k dodavateli;</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 těmito doklady jsou zejména</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1. výpis ze zahraniční evidence obdobné veřejnému rejstříku,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2. seznam akcionářů, </w:t>
      </w:r>
    </w:p>
    <w:p w:rsidR="007F5CC3" w:rsidRPr="00614629"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 xml:space="preserve">3. rozhodnutí statutárního orgánu o vyplacení podílu na zisku, </w:t>
      </w:r>
    </w:p>
    <w:p w:rsidR="007F5CC3" w:rsidRDefault="007F5CC3" w:rsidP="007F5CC3">
      <w:pPr>
        <w:spacing w:before="120" w:after="120" w:line="276" w:lineRule="auto"/>
        <w:ind w:left="284"/>
        <w:jc w:val="both"/>
        <w:rPr>
          <w:rFonts w:ascii="Tahoma" w:hAnsi="Tahoma" w:cs="Tahoma"/>
          <w:sz w:val="21"/>
          <w:szCs w:val="21"/>
        </w:rPr>
      </w:pPr>
      <w:r w:rsidRPr="00614629">
        <w:rPr>
          <w:rFonts w:ascii="Tahoma" w:hAnsi="Tahoma" w:cs="Tahoma"/>
          <w:sz w:val="21"/>
          <w:szCs w:val="21"/>
        </w:rPr>
        <w:t>4. společenská smlouva, zakladatelská listina nebo stanovy., která má skutečného majitele, zadavatel zjistí údaje</w:t>
      </w:r>
    </w:p>
    <w:p w:rsidR="00165EF2" w:rsidRPr="004C7A2F" w:rsidRDefault="00165EF2" w:rsidP="00165EF2">
      <w:pPr>
        <w:spacing w:before="120" w:after="120" w:line="276" w:lineRule="auto"/>
        <w:jc w:val="both"/>
        <w:rPr>
          <w:rFonts w:ascii="Tahoma" w:hAnsi="Tahoma" w:cs="Tahoma"/>
          <w:b/>
          <w:sz w:val="21"/>
          <w:szCs w:val="21"/>
          <w:lang w:eastAsia="en-US"/>
        </w:rPr>
      </w:pPr>
      <w:r>
        <w:rPr>
          <w:rFonts w:ascii="Tahoma" w:hAnsi="Tahoma" w:cs="Tahoma"/>
          <w:b/>
          <w:sz w:val="21"/>
          <w:szCs w:val="21"/>
          <w:lang w:eastAsia="en-US"/>
        </w:rPr>
        <w:t xml:space="preserve">    </w:t>
      </w:r>
      <w:r w:rsidRPr="004C7A2F">
        <w:rPr>
          <w:rFonts w:ascii="Tahoma" w:hAnsi="Tahoma" w:cs="Tahoma"/>
          <w:b/>
          <w:sz w:val="21"/>
          <w:szCs w:val="21"/>
          <w:lang w:eastAsia="en-US"/>
        </w:rPr>
        <w:t>PODMÍNKY PRO UZAVŘENÍ SMLOUVY S VYBRANÝM DODAVATELEM</w:t>
      </w:r>
    </w:p>
    <w:p w:rsidR="00165EF2" w:rsidRPr="00156AFE" w:rsidRDefault="00165EF2" w:rsidP="00165EF2">
      <w:pPr>
        <w:numPr>
          <w:ilvl w:val="0"/>
          <w:numId w:val="3"/>
        </w:numPr>
        <w:spacing w:before="120" w:after="120" w:line="276" w:lineRule="auto"/>
        <w:ind w:left="284" w:hanging="284"/>
        <w:jc w:val="both"/>
        <w:rPr>
          <w:rFonts w:ascii="Tahoma" w:hAnsi="Tahoma" w:cs="Tahoma"/>
          <w:sz w:val="21"/>
          <w:szCs w:val="21"/>
          <w:lang w:eastAsia="en-US"/>
        </w:rPr>
      </w:pPr>
      <w:r w:rsidRPr="00156AFE">
        <w:rPr>
          <w:rFonts w:ascii="Tahoma" w:hAnsi="Tahoma" w:cs="Tahoma"/>
          <w:sz w:val="21"/>
          <w:szCs w:val="21"/>
          <w:lang w:eastAsia="en-US"/>
        </w:rPr>
        <w:t xml:space="preserve">Zadavatel si od vybraného dodavatele vyžádá předložení originálů dokladů o kvalifikaci, pokud nebudou v této podobě v zadávacím řízení předloženy dobrovolně, </w:t>
      </w:r>
      <w:r w:rsidRPr="00156AFE">
        <w:rPr>
          <w:rFonts w:ascii="Tahoma" w:hAnsi="Tahoma" w:cs="Tahoma"/>
          <w:b/>
          <w:sz w:val="21"/>
          <w:szCs w:val="21"/>
          <w:lang w:eastAsia="en-US"/>
        </w:rPr>
        <w:t>a to v elektronické podobě.</w:t>
      </w:r>
      <w:r w:rsidRPr="00156AFE">
        <w:rPr>
          <w:rFonts w:ascii="Tahoma" w:hAnsi="Tahoma" w:cs="Tahoma"/>
          <w:sz w:val="21"/>
          <w:szCs w:val="21"/>
          <w:lang w:eastAsia="en-US"/>
        </w:rPr>
        <w:t xml:space="preserve"> V případě potvrzení vydávaných orgánem státní správy se může jednat například o potvrzení, které bude elektronicky podepsáno a zasláno tímto orgánem do datové schránky dodavatele (v takovém případě postačí předložení/přeposlání pouze tohoto elektronicky podepsaného souboru) či se může jednat o původní listinný originál dokladu, který byl prostřednictvím autorizované konverze převeden do elektronické podoby (například na některém z pracovišť Czech POINT) a přeposlán dodavatelem prostřednictvím EZAK, datové schránky zadavateli.</w:t>
      </w:r>
    </w:p>
    <w:p w:rsidR="00165EF2" w:rsidRPr="00156AFE" w:rsidRDefault="00165EF2" w:rsidP="00165EF2">
      <w:pPr>
        <w:spacing w:before="120" w:after="120" w:line="276" w:lineRule="auto"/>
        <w:ind w:left="284"/>
        <w:jc w:val="both"/>
        <w:rPr>
          <w:rFonts w:ascii="Tahoma" w:hAnsi="Tahoma" w:cs="Tahoma"/>
          <w:sz w:val="21"/>
          <w:szCs w:val="21"/>
          <w:lang w:eastAsia="en-US"/>
        </w:rPr>
      </w:pPr>
      <w:r w:rsidRPr="00156AFE">
        <w:rPr>
          <w:rFonts w:ascii="Tahoma" w:hAnsi="Tahoma" w:cs="Tahoma"/>
          <w:sz w:val="21"/>
          <w:szCs w:val="21"/>
          <w:lang w:eastAsia="en-US"/>
        </w:rPr>
        <w:t xml:space="preserve">Za originál v elektronické podobě se nepovažuje prostý </w:t>
      </w:r>
      <w:proofErr w:type="spellStart"/>
      <w:r w:rsidRPr="00156AFE">
        <w:rPr>
          <w:rFonts w:ascii="Tahoma" w:hAnsi="Tahoma" w:cs="Tahoma"/>
          <w:sz w:val="21"/>
          <w:szCs w:val="21"/>
          <w:lang w:eastAsia="en-US"/>
        </w:rPr>
        <w:t>sken</w:t>
      </w:r>
      <w:proofErr w:type="spellEnd"/>
      <w:r w:rsidRPr="00156AFE">
        <w:rPr>
          <w:rFonts w:ascii="Tahoma" w:hAnsi="Tahoma" w:cs="Tahoma"/>
          <w:sz w:val="21"/>
          <w:szCs w:val="21"/>
          <w:lang w:eastAsia="en-US"/>
        </w:rPr>
        <w:t xml:space="preserve"> dokladu vydávaného orgánem státní správy; prostý </w:t>
      </w:r>
      <w:proofErr w:type="spellStart"/>
      <w:r w:rsidRPr="00156AFE">
        <w:rPr>
          <w:rFonts w:ascii="Tahoma" w:hAnsi="Tahoma" w:cs="Tahoma"/>
          <w:sz w:val="21"/>
          <w:szCs w:val="21"/>
          <w:lang w:eastAsia="en-US"/>
        </w:rPr>
        <w:t>sken</w:t>
      </w:r>
      <w:proofErr w:type="spellEnd"/>
      <w:r w:rsidRPr="00156AFE">
        <w:rPr>
          <w:rFonts w:ascii="Tahoma" w:hAnsi="Tahoma" w:cs="Tahoma"/>
          <w:sz w:val="21"/>
          <w:szCs w:val="21"/>
          <w:lang w:eastAsia="en-US"/>
        </w:rPr>
        <w:t xml:space="preserve"> takového dokladu představuje prostou elektronickou kopii.</w:t>
      </w:r>
    </w:p>
    <w:p w:rsidR="00165EF2" w:rsidRDefault="00165EF2" w:rsidP="007F5CC3">
      <w:pPr>
        <w:spacing w:before="120" w:after="120" w:line="276" w:lineRule="auto"/>
        <w:ind w:left="284"/>
        <w:jc w:val="both"/>
        <w:rPr>
          <w:rFonts w:ascii="Tahoma" w:hAnsi="Tahoma" w:cs="Tahoma"/>
          <w:sz w:val="21"/>
          <w:szCs w:val="21"/>
          <w:lang w:eastAsia="en-US"/>
        </w:rPr>
      </w:pPr>
    </w:p>
    <w:p w:rsidR="00D701F8" w:rsidRPr="00C67377" w:rsidRDefault="00D701F8" w:rsidP="00D701F8">
      <w:pPr>
        <w:spacing w:before="120" w:after="120" w:line="276" w:lineRule="auto"/>
        <w:jc w:val="both"/>
        <w:rPr>
          <w:rFonts w:ascii="Tahoma" w:hAnsi="Tahoma" w:cs="Tahoma"/>
          <w:b/>
          <w:sz w:val="21"/>
          <w:szCs w:val="21"/>
          <w:lang w:eastAsia="en-US"/>
        </w:rPr>
      </w:pPr>
      <w:r w:rsidRPr="00C67377">
        <w:rPr>
          <w:rFonts w:ascii="Tahoma" w:hAnsi="Tahoma" w:cs="Tahoma"/>
          <w:b/>
          <w:sz w:val="21"/>
          <w:szCs w:val="21"/>
          <w:lang w:eastAsia="en-US"/>
        </w:rPr>
        <w:t>ZPRACOVÁNÍ OSOBNÍCH ÚDAJŮ</w:t>
      </w:r>
    </w:p>
    <w:p w:rsidR="00D701F8" w:rsidRPr="00156AFE" w:rsidRDefault="00D701F8" w:rsidP="00165EF2">
      <w:pPr>
        <w:numPr>
          <w:ilvl w:val="0"/>
          <w:numId w:val="24"/>
        </w:numPr>
        <w:spacing w:before="120" w:after="120" w:line="276" w:lineRule="auto"/>
        <w:ind w:left="284" w:hanging="284"/>
        <w:jc w:val="both"/>
        <w:rPr>
          <w:rFonts w:ascii="Tahoma" w:hAnsi="Tahoma" w:cs="Tahoma"/>
          <w:sz w:val="21"/>
          <w:szCs w:val="21"/>
          <w:lang w:eastAsia="en-US"/>
        </w:rPr>
      </w:pPr>
      <w:r w:rsidRPr="00156AFE">
        <w:rPr>
          <w:rFonts w:ascii="Tahoma" w:hAnsi="Tahoma" w:cs="Tahoma"/>
          <w:sz w:val="21"/>
          <w:szCs w:val="21"/>
          <w:lang w:eastAsia="en-US"/>
        </w:rPr>
        <w:t>Zadavatel má v souvislosti s realizací zadávacího řízení dle ZZVZ postavení správce osobních údajů a za tímto účelem informuje potenciální dodavatele ve smyslu čl. 13 Nařízení Evropského parlamentu a Rady (EU) 2016/679 o ochraně fyzických osob v souvislosti se zpracováním osobních údajů a o volném pohybu těchto údajů (dále jen „GDPR“), že:</w:t>
      </w:r>
    </w:p>
    <w:p w:rsidR="00D701F8" w:rsidRPr="00156AFE" w:rsidRDefault="00D701F8" w:rsidP="00D701F8">
      <w:pPr>
        <w:numPr>
          <w:ilvl w:val="0"/>
          <w:numId w:val="12"/>
        </w:numPr>
        <w:spacing w:before="120" w:after="12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je oprávněn v rámci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 dodavatele;</w:t>
      </w:r>
    </w:p>
    <w:p w:rsidR="00D701F8" w:rsidRDefault="00D701F8" w:rsidP="00D701F8">
      <w:pPr>
        <w:numPr>
          <w:ilvl w:val="0"/>
          <w:numId w:val="12"/>
        </w:numPr>
        <w:spacing w:before="120" w:after="120" w:line="276" w:lineRule="auto"/>
        <w:contextualSpacing/>
        <w:jc w:val="both"/>
        <w:rPr>
          <w:rFonts w:ascii="Tahoma" w:hAnsi="Tahoma" w:cs="Tahoma"/>
          <w:sz w:val="21"/>
          <w:szCs w:val="21"/>
          <w:lang w:eastAsia="en-US"/>
        </w:rPr>
      </w:pPr>
      <w:r w:rsidRPr="00156AFE">
        <w:rPr>
          <w:rFonts w:ascii="Tahoma" w:hAnsi="Tahoma" w:cs="Tahoma"/>
          <w:sz w:val="21"/>
          <w:szCs w:val="21"/>
          <w:lang w:eastAsia="en-US"/>
        </w:rPr>
        <w:t>zpracovává osobní údaje pouze v rozsahu nezbytném pro realizaci zadávacího řízení a pouze po dobu stanovenou právními předpisy, zejména ZZVZ. Subjekty údajů jsou oprávněny uplatňovat jejich práva dle čl. 13 až 22 GDPR v písemné formě na adrese sídla zadavatele.</w:t>
      </w:r>
    </w:p>
    <w:p w:rsidR="0006553B" w:rsidRDefault="0006553B" w:rsidP="0006553B">
      <w:pPr>
        <w:spacing w:before="120" w:after="120" w:line="276" w:lineRule="auto"/>
        <w:jc w:val="both"/>
        <w:rPr>
          <w:rFonts w:ascii="Tahoma" w:hAnsi="Tahoma" w:cs="Tahoma"/>
          <w:b/>
          <w:sz w:val="21"/>
          <w:szCs w:val="21"/>
          <w:lang w:eastAsia="en-US"/>
        </w:rPr>
      </w:pPr>
    </w:p>
    <w:p w:rsidR="0006553B" w:rsidRPr="00614629" w:rsidRDefault="0006553B" w:rsidP="0006553B">
      <w:pPr>
        <w:spacing w:before="120" w:after="120" w:line="276" w:lineRule="auto"/>
        <w:jc w:val="both"/>
        <w:rPr>
          <w:rFonts w:ascii="Tahoma" w:hAnsi="Tahoma" w:cs="Tahoma"/>
          <w:b/>
          <w:sz w:val="21"/>
          <w:szCs w:val="21"/>
          <w:lang w:eastAsia="en-US"/>
        </w:rPr>
      </w:pPr>
      <w:r w:rsidRPr="00614629">
        <w:rPr>
          <w:rFonts w:ascii="Tahoma" w:hAnsi="Tahoma" w:cs="Tahoma"/>
          <w:b/>
          <w:sz w:val="21"/>
          <w:szCs w:val="21"/>
          <w:lang w:eastAsia="en-US"/>
        </w:rPr>
        <w:t>ODPOVĚDNÉ ZADÁVÁNÍ</w:t>
      </w:r>
    </w:p>
    <w:p w:rsidR="003C1B53" w:rsidRDefault="003C1B53" w:rsidP="0033694A">
      <w:pPr>
        <w:spacing w:after="120" w:line="276" w:lineRule="auto"/>
        <w:jc w:val="both"/>
        <w:rPr>
          <w:rFonts w:ascii="Tahoma" w:hAnsi="Tahoma" w:cs="Tahoma"/>
          <w:sz w:val="21"/>
          <w:szCs w:val="21"/>
        </w:rPr>
      </w:pPr>
      <w:r w:rsidRPr="00723556">
        <w:rPr>
          <w:rFonts w:ascii="Tahoma" w:hAnsi="Tahoma" w:cs="Tahoma"/>
          <w:sz w:val="21"/>
          <w:szCs w:val="21"/>
          <w:lang w:eastAsia="en-US"/>
        </w:rPr>
        <w:t>Zadavatel má za to, že</w:t>
      </w:r>
      <w:r>
        <w:rPr>
          <w:rFonts w:ascii="Tahoma" w:hAnsi="Tahoma" w:cs="Tahoma"/>
          <w:sz w:val="21"/>
          <w:szCs w:val="21"/>
          <w:lang w:eastAsia="en-US"/>
        </w:rPr>
        <w:t xml:space="preserve"> zadávací podmínky vzhledem k povaze a předmětu zakázky přiměřeně: </w:t>
      </w:r>
    </w:p>
    <w:p w:rsidR="003C1B53" w:rsidRDefault="003C1B53" w:rsidP="003F0CB8">
      <w:pPr>
        <w:numPr>
          <w:ilvl w:val="0"/>
          <w:numId w:val="28"/>
        </w:numPr>
        <w:spacing w:after="120" w:line="276" w:lineRule="auto"/>
        <w:ind w:left="709" w:hanging="425"/>
        <w:jc w:val="both"/>
        <w:rPr>
          <w:rFonts w:ascii="Tahoma" w:hAnsi="Tahoma" w:cs="Tahoma"/>
          <w:sz w:val="21"/>
          <w:szCs w:val="21"/>
        </w:rPr>
      </w:pPr>
      <w:r>
        <w:rPr>
          <w:rFonts w:ascii="Tahoma" w:hAnsi="Tahoma" w:cs="Tahoma"/>
          <w:sz w:val="21"/>
          <w:szCs w:val="21"/>
          <w:lang w:eastAsia="en-US"/>
        </w:rPr>
        <w:t>zohledňují</w:t>
      </w:r>
      <w:r w:rsidR="000469EB">
        <w:rPr>
          <w:rFonts w:ascii="Tahoma" w:hAnsi="Tahoma" w:cs="Tahoma"/>
          <w:sz w:val="21"/>
          <w:szCs w:val="21"/>
          <w:lang w:eastAsia="en-US"/>
        </w:rPr>
        <w:t xml:space="preserve"> dílčí</w:t>
      </w:r>
      <w:r>
        <w:rPr>
          <w:rFonts w:ascii="Tahoma" w:hAnsi="Tahoma" w:cs="Tahoma"/>
          <w:sz w:val="21"/>
          <w:szCs w:val="21"/>
          <w:lang w:eastAsia="en-US"/>
        </w:rPr>
        <w:t xml:space="preserve"> aspekty</w:t>
      </w:r>
      <w:r w:rsidRPr="00723556">
        <w:rPr>
          <w:rFonts w:ascii="Tahoma" w:hAnsi="Tahoma" w:cs="Tahoma"/>
          <w:sz w:val="21"/>
          <w:szCs w:val="21"/>
          <w:lang w:eastAsia="en-US"/>
        </w:rPr>
        <w:t xml:space="preserve"> sociálně </w:t>
      </w:r>
      <w:r>
        <w:rPr>
          <w:rFonts w:ascii="Tahoma" w:hAnsi="Tahoma" w:cs="Tahoma"/>
          <w:sz w:val="21"/>
          <w:szCs w:val="21"/>
          <w:lang w:eastAsia="en-US"/>
        </w:rPr>
        <w:t>odpovědného zadávání zejména tím, že:</w:t>
      </w:r>
    </w:p>
    <w:p w:rsidR="003C1B53" w:rsidRDefault="003C1B53" w:rsidP="003F0CB8">
      <w:pPr>
        <w:numPr>
          <w:ilvl w:val="0"/>
          <w:numId w:val="29"/>
        </w:numPr>
        <w:spacing w:after="120" w:line="276" w:lineRule="auto"/>
        <w:ind w:left="993" w:hanging="284"/>
        <w:jc w:val="both"/>
        <w:rPr>
          <w:rFonts w:ascii="Tahoma" w:hAnsi="Tahoma" w:cs="Tahoma"/>
          <w:sz w:val="21"/>
          <w:szCs w:val="21"/>
        </w:rPr>
      </w:pPr>
      <w:r w:rsidRPr="00723556">
        <w:rPr>
          <w:rFonts w:ascii="Tahoma" w:hAnsi="Tahoma" w:cs="Tahoma"/>
          <w:sz w:val="21"/>
          <w:szCs w:val="21"/>
          <w:lang w:eastAsia="en-US"/>
        </w:rPr>
        <w:t xml:space="preserve">kvalifikační kritéria </w:t>
      </w:r>
      <w:r>
        <w:rPr>
          <w:rFonts w:ascii="Tahoma" w:hAnsi="Tahoma" w:cs="Tahoma"/>
          <w:sz w:val="21"/>
          <w:szCs w:val="21"/>
          <w:lang w:eastAsia="en-US"/>
        </w:rPr>
        <w:t xml:space="preserve">jsou nastavena v míře a parametrech umožňující </w:t>
      </w:r>
      <w:r w:rsidRPr="006B59D6">
        <w:rPr>
          <w:rFonts w:ascii="Arial" w:hAnsi="Arial"/>
          <w:sz w:val="22"/>
          <w:szCs w:val="22"/>
        </w:rPr>
        <w:t>účast menších a středních dodavatelů</w:t>
      </w:r>
      <w:r>
        <w:rPr>
          <w:rFonts w:ascii="Tahoma" w:hAnsi="Tahoma" w:cs="Tahoma"/>
          <w:sz w:val="21"/>
          <w:szCs w:val="21"/>
          <w:lang w:eastAsia="en-US"/>
        </w:rPr>
        <w:t>;</w:t>
      </w:r>
    </w:p>
    <w:p w:rsidR="003C1B53" w:rsidRPr="00B97BE8" w:rsidRDefault="003C1B53" w:rsidP="003F0CB8">
      <w:pPr>
        <w:numPr>
          <w:ilvl w:val="0"/>
          <w:numId w:val="29"/>
        </w:numPr>
        <w:spacing w:after="120" w:line="276" w:lineRule="auto"/>
        <w:ind w:left="993" w:hanging="284"/>
        <w:jc w:val="both"/>
        <w:rPr>
          <w:rFonts w:ascii="Tahoma" w:hAnsi="Tahoma" w:cs="Tahoma"/>
          <w:sz w:val="21"/>
          <w:szCs w:val="21"/>
        </w:rPr>
      </w:pPr>
      <w:r w:rsidRPr="00A33D85">
        <w:rPr>
          <w:rFonts w:ascii="Tahoma" w:hAnsi="Tahoma" w:cs="Tahoma"/>
          <w:sz w:val="21"/>
          <w:szCs w:val="21"/>
          <w:lang w:eastAsia="en-US"/>
        </w:rPr>
        <w:lastRenderedPageBreak/>
        <w:t>platební</w:t>
      </w:r>
      <w:r w:rsidRPr="00A33D85">
        <w:rPr>
          <w:rFonts w:ascii="Tahoma" w:hAnsi="Tahoma" w:cs="Tahoma"/>
          <w:sz w:val="21"/>
          <w:szCs w:val="21"/>
        </w:rPr>
        <w:t xml:space="preserve"> podmínk</w:t>
      </w:r>
      <w:r>
        <w:rPr>
          <w:rFonts w:ascii="Tahoma" w:hAnsi="Tahoma" w:cs="Tahoma"/>
          <w:sz w:val="21"/>
          <w:szCs w:val="21"/>
        </w:rPr>
        <w:t>y</w:t>
      </w:r>
      <w:r w:rsidRPr="00A33D85">
        <w:rPr>
          <w:rFonts w:ascii="Tahoma" w:hAnsi="Tahoma" w:cs="Tahoma"/>
          <w:sz w:val="21"/>
          <w:szCs w:val="21"/>
        </w:rPr>
        <w:t xml:space="preserve"> umožnuj</w:t>
      </w:r>
      <w:r>
        <w:rPr>
          <w:rFonts w:ascii="Tahoma" w:hAnsi="Tahoma" w:cs="Tahoma"/>
          <w:sz w:val="21"/>
          <w:szCs w:val="21"/>
        </w:rPr>
        <w:t>í</w:t>
      </w:r>
      <w:r w:rsidRPr="00A33D85">
        <w:rPr>
          <w:rFonts w:ascii="Tahoma" w:hAnsi="Tahoma" w:cs="Tahoma"/>
          <w:sz w:val="21"/>
          <w:szCs w:val="21"/>
        </w:rPr>
        <w:t xml:space="preserve"> průběžnou měsíční fakturaci plnění dle dokladované </w:t>
      </w:r>
      <w:proofErr w:type="spellStart"/>
      <w:r w:rsidRPr="00A33D85">
        <w:rPr>
          <w:rFonts w:ascii="Tahoma" w:hAnsi="Tahoma" w:cs="Tahoma"/>
          <w:sz w:val="21"/>
          <w:szCs w:val="21"/>
        </w:rPr>
        <w:t>prostavěnosti</w:t>
      </w:r>
      <w:proofErr w:type="spellEnd"/>
      <w:r w:rsidRPr="00A33D85">
        <w:rPr>
          <w:rFonts w:ascii="Tahoma" w:hAnsi="Tahoma" w:cs="Tahoma"/>
          <w:sz w:val="21"/>
          <w:szCs w:val="21"/>
        </w:rPr>
        <w:t xml:space="preserve"> díla, </w:t>
      </w:r>
      <w:r w:rsidR="00114B50">
        <w:rPr>
          <w:rFonts w:ascii="Tahoma" w:hAnsi="Tahoma" w:cs="Tahoma"/>
          <w:sz w:val="21"/>
          <w:szCs w:val="21"/>
        </w:rPr>
        <w:t xml:space="preserve">zadavatel </w:t>
      </w:r>
      <w:r w:rsidRPr="00A33D85">
        <w:rPr>
          <w:rFonts w:ascii="Tahoma" w:hAnsi="Tahoma" w:cs="Tahoma"/>
          <w:sz w:val="21"/>
          <w:szCs w:val="21"/>
        </w:rPr>
        <w:t>zavázal zhotovitele, ke stejným nebo výhodnějším platebním podmínkám</w:t>
      </w:r>
      <w:r>
        <w:rPr>
          <w:rFonts w:ascii="Tahoma" w:hAnsi="Tahoma" w:cs="Tahoma"/>
          <w:sz w:val="21"/>
          <w:szCs w:val="21"/>
        </w:rPr>
        <w:t xml:space="preserve"> ve vztahu k jeho poddodavatelům</w:t>
      </w:r>
      <w:r w:rsidR="000469EB">
        <w:rPr>
          <w:rFonts w:ascii="Tahoma" w:hAnsi="Tahoma" w:cs="Tahoma"/>
          <w:sz w:val="21"/>
          <w:szCs w:val="21"/>
        </w:rPr>
        <w:t>;</w:t>
      </w:r>
    </w:p>
    <w:p w:rsidR="00114B50" w:rsidRPr="008A2F47" w:rsidRDefault="003C1B53" w:rsidP="003F0CB8">
      <w:pPr>
        <w:numPr>
          <w:ilvl w:val="0"/>
          <w:numId w:val="28"/>
        </w:numPr>
        <w:spacing w:after="120" w:line="276" w:lineRule="auto"/>
        <w:ind w:left="709" w:hanging="425"/>
        <w:jc w:val="both"/>
        <w:rPr>
          <w:rFonts w:ascii="Tahoma" w:hAnsi="Tahoma" w:cs="Tahoma"/>
          <w:sz w:val="21"/>
          <w:szCs w:val="21"/>
          <w:lang w:eastAsia="en-US"/>
        </w:rPr>
      </w:pPr>
      <w:r>
        <w:rPr>
          <w:rFonts w:ascii="Tahoma" w:hAnsi="Tahoma" w:cs="Tahoma"/>
          <w:sz w:val="21"/>
          <w:szCs w:val="21"/>
          <w:lang w:eastAsia="en-US"/>
        </w:rPr>
        <w:t xml:space="preserve">zohledňují aspekty </w:t>
      </w:r>
      <w:r w:rsidRPr="00726EAA">
        <w:rPr>
          <w:rFonts w:ascii="Tahoma" w:hAnsi="Tahoma" w:cs="Tahoma"/>
          <w:sz w:val="21"/>
          <w:szCs w:val="21"/>
          <w:lang w:eastAsia="en-US"/>
        </w:rPr>
        <w:t>environmentálně odpovědného zadávání</w:t>
      </w:r>
      <w:r>
        <w:rPr>
          <w:rFonts w:ascii="Tahoma" w:hAnsi="Tahoma" w:cs="Tahoma"/>
          <w:sz w:val="21"/>
          <w:szCs w:val="21"/>
          <w:lang w:eastAsia="en-US"/>
        </w:rPr>
        <w:t xml:space="preserve"> zejména tím, že </w:t>
      </w:r>
      <w:r w:rsidR="00A43C3B" w:rsidRPr="00A43C3B">
        <w:rPr>
          <w:rFonts w:ascii="Tahoma" w:hAnsi="Tahoma" w:cs="Tahoma"/>
          <w:sz w:val="21"/>
          <w:szCs w:val="21"/>
          <w:lang w:eastAsia="en-US"/>
        </w:rPr>
        <w:t xml:space="preserve"> technické podmínky a požadavky na zabudované materiály do stavby dle projektové dokumentace zpracované autorizovanou osobou  odpovídají současným stavebním požadavkům a trendům, navržené materiály a technická řešení zohledňují ochranu životního prostředí,</w:t>
      </w:r>
      <w:r w:rsidRPr="00726EAA">
        <w:rPr>
          <w:rFonts w:ascii="Tahoma" w:hAnsi="Tahoma" w:cs="Tahoma"/>
          <w:sz w:val="21"/>
          <w:szCs w:val="21"/>
          <w:lang w:eastAsia="en-US"/>
        </w:rPr>
        <w:t xml:space="preserve"> zadavatel </w:t>
      </w:r>
      <w:r w:rsidRPr="00A33D85">
        <w:rPr>
          <w:rFonts w:ascii="Tahoma" w:hAnsi="Tahoma" w:cs="Tahoma"/>
          <w:sz w:val="21"/>
          <w:szCs w:val="21"/>
          <w:lang w:eastAsia="en-US"/>
        </w:rPr>
        <w:t>v obchodních podmínkách stanovil požadavky na třídění odpadu, odvoz druhotných surovin k dalšímu zpracování</w:t>
      </w:r>
      <w:r w:rsidR="00114B50">
        <w:rPr>
          <w:rFonts w:ascii="Tahoma" w:hAnsi="Tahoma" w:cs="Tahoma"/>
          <w:sz w:val="21"/>
          <w:szCs w:val="21"/>
          <w:lang w:eastAsia="en-US"/>
        </w:rPr>
        <w:t>, a to tak</w:t>
      </w:r>
      <w:r w:rsidR="00114B50" w:rsidRPr="00662C34">
        <w:rPr>
          <w:rFonts w:ascii="Tahoma" w:hAnsi="Tahoma" w:cs="Tahoma"/>
          <w:sz w:val="21"/>
          <w:szCs w:val="21"/>
          <w:lang w:eastAsia="en-US"/>
        </w:rPr>
        <w:t>, že nejméně 70 % (hmotnostních) nikoli nebezpečného stavebního a demoličního odpadu (s výjimkou v přírodě se vyskytujících materiálů uvedených v kategorii 17 05 04 na evropském seznamu odpadů stanoveném rozhodnutím Komise 2000/532/ES) vzniklého na staveništi bude připraveno k opětovnému použití, recyklaci a k jiným druhům materiálového využití, včetně zásypů, při nichž jsou jiné materiály nahrazeny odpadem.</w:t>
      </w:r>
    </w:p>
    <w:p w:rsidR="003C1B53" w:rsidRPr="00A33D85" w:rsidRDefault="003C1B53" w:rsidP="0033694A">
      <w:pPr>
        <w:spacing w:before="120" w:after="120" w:line="276" w:lineRule="auto"/>
        <w:ind w:left="927"/>
        <w:jc w:val="both"/>
        <w:rPr>
          <w:rFonts w:ascii="Tahoma" w:hAnsi="Tahoma" w:cs="Tahoma"/>
          <w:sz w:val="21"/>
          <w:szCs w:val="21"/>
          <w:lang w:eastAsia="en-US"/>
        </w:rPr>
      </w:pPr>
    </w:p>
    <w:p w:rsidR="003C1B53" w:rsidRPr="006B59E9" w:rsidRDefault="003C1B53" w:rsidP="003C1B53">
      <w:pPr>
        <w:spacing w:before="120" w:after="120" w:line="276" w:lineRule="auto"/>
        <w:jc w:val="both"/>
        <w:rPr>
          <w:rFonts w:ascii="Tahoma" w:hAnsi="Tahoma" w:cs="Tahoma"/>
          <w:sz w:val="21"/>
          <w:szCs w:val="21"/>
          <w:lang w:eastAsia="en-US"/>
        </w:rPr>
      </w:pPr>
      <w:r w:rsidRPr="00A33D85">
        <w:rPr>
          <w:rFonts w:ascii="Tahoma" w:hAnsi="Tahoma" w:cs="Tahoma"/>
          <w:sz w:val="21"/>
          <w:szCs w:val="21"/>
          <w:lang w:eastAsia="en-US"/>
        </w:rPr>
        <w:t>Zásada inovace není zadavatelem s ohledem na povahu a smysl zakázky zohledněna, neboť charakter prací neumožňuje implementovat inovativní postup při plnění veřejné zakázky.</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lhůta pro doručení nabídek</w:t>
      </w:r>
    </w:p>
    <w:p w:rsidR="00D701F8" w:rsidRPr="000E260B" w:rsidRDefault="00D701F8" w:rsidP="00D701F8">
      <w:pPr>
        <w:spacing w:before="120" w:after="240" w:line="276" w:lineRule="auto"/>
        <w:jc w:val="both"/>
        <w:rPr>
          <w:rFonts w:ascii="Tahoma" w:hAnsi="Tahoma" w:cs="Tahoma"/>
          <w:b/>
          <w:bCs/>
          <w:iCs/>
          <w:sz w:val="21"/>
          <w:szCs w:val="21"/>
        </w:rPr>
      </w:pPr>
      <w:r w:rsidRPr="000E260B">
        <w:rPr>
          <w:rFonts w:ascii="Tahoma" w:hAnsi="Tahoma" w:cs="Tahoma"/>
          <w:b/>
          <w:sz w:val="21"/>
          <w:szCs w:val="21"/>
          <w:lang w:eastAsia="en-US"/>
        </w:rPr>
        <w:t xml:space="preserve">Lhůta pro podání nabídek </w:t>
      </w:r>
      <w:r w:rsidRPr="004109E7">
        <w:rPr>
          <w:rFonts w:ascii="Tahoma" w:hAnsi="Tahoma" w:cs="Tahoma"/>
          <w:b/>
          <w:sz w:val="21"/>
          <w:szCs w:val="21"/>
          <w:lang w:eastAsia="en-US"/>
        </w:rPr>
        <w:t xml:space="preserve">končí </w:t>
      </w:r>
      <w:r w:rsidR="00041C12">
        <w:rPr>
          <w:rFonts w:ascii="Tahoma" w:hAnsi="Tahoma" w:cs="Tahoma"/>
          <w:b/>
          <w:sz w:val="21"/>
          <w:szCs w:val="21"/>
          <w:lang w:eastAsia="en-US"/>
        </w:rPr>
        <w:t>24</w:t>
      </w:r>
      <w:bookmarkStart w:id="12" w:name="_GoBack"/>
      <w:bookmarkEnd w:id="12"/>
      <w:r>
        <w:rPr>
          <w:rFonts w:ascii="Tahoma" w:hAnsi="Tahoma" w:cs="Tahoma"/>
          <w:b/>
          <w:sz w:val="21"/>
          <w:szCs w:val="21"/>
          <w:lang w:eastAsia="en-US"/>
        </w:rPr>
        <w:t xml:space="preserve">. </w:t>
      </w:r>
      <w:r w:rsidR="00D5337C">
        <w:rPr>
          <w:rFonts w:ascii="Tahoma" w:hAnsi="Tahoma" w:cs="Tahoma"/>
          <w:b/>
          <w:sz w:val="21"/>
          <w:szCs w:val="21"/>
          <w:lang w:eastAsia="en-US"/>
        </w:rPr>
        <w:t>8</w:t>
      </w:r>
      <w:r w:rsidRPr="004109E7">
        <w:rPr>
          <w:rFonts w:ascii="Tahoma" w:hAnsi="Tahoma" w:cs="Tahoma"/>
          <w:b/>
          <w:sz w:val="21"/>
          <w:szCs w:val="21"/>
          <w:lang w:eastAsia="en-US"/>
        </w:rPr>
        <w:t>.</w:t>
      </w:r>
      <w:r>
        <w:rPr>
          <w:rFonts w:ascii="Tahoma" w:hAnsi="Tahoma" w:cs="Tahoma"/>
          <w:b/>
          <w:sz w:val="21"/>
          <w:szCs w:val="21"/>
          <w:lang w:eastAsia="en-US"/>
        </w:rPr>
        <w:t xml:space="preserve"> 202</w:t>
      </w:r>
      <w:r w:rsidR="007F5CC3">
        <w:rPr>
          <w:rFonts w:ascii="Tahoma" w:hAnsi="Tahoma" w:cs="Tahoma"/>
          <w:b/>
          <w:sz w:val="21"/>
          <w:szCs w:val="21"/>
          <w:lang w:eastAsia="en-US"/>
        </w:rPr>
        <w:t>2</w:t>
      </w:r>
      <w:r w:rsidRPr="004109E7">
        <w:rPr>
          <w:rFonts w:ascii="Tahoma" w:hAnsi="Tahoma" w:cs="Tahoma"/>
          <w:b/>
          <w:sz w:val="21"/>
          <w:szCs w:val="21"/>
          <w:lang w:eastAsia="en-US"/>
        </w:rPr>
        <w:t xml:space="preserve"> v 9:00 hod.</w:t>
      </w:r>
      <w:r w:rsidRPr="000E260B">
        <w:rPr>
          <w:rFonts w:ascii="Tahoma" w:hAnsi="Tahoma" w:cs="Tahoma"/>
          <w:sz w:val="21"/>
          <w:szCs w:val="21"/>
          <w:lang w:eastAsia="en-US"/>
        </w:rPr>
        <w:t xml:space="preserve"> </w:t>
      </w:r>
    </w:p>
    <w:p w:rsidR="00D701F8" w:rsidRPr="0033694A" w:rsidRDefault="00D701F8" w:rsidP="0033694A">
      <w:pPr>
        <w:keepNext/>
        <w:numPr>
          <w:ilvl w:val="0"/>
          <w:numId w:val="1"/>
        </w:numPr>
        <w:spacing w:before="240" w:after="80" w:line="276" w:lineRule="auto"/>
        <w:ind w:left="567" w:hanging="567"/>
        <w:jc w:val="both"/>
        <w:outlineLvl w:val="1"/>
        <w:rPr>
          <w:rFonts w:ascii="Tahoma" w:hAnsi="Tahoma" w:cs="Tahoma"/>
          <w:b/>
          <w:caps/>
          <w:spacing w:val="5"/>
          <w:sz w:val="21"/>
          <w:szCs w:val="21"/>
          <w:lang w:eastAsia="en-US"/>
        </w:rPr>
      </w:pPr>
      <w:r w:rsidRPr="0033694A">
        <w:rPr>
          <w:rFonts w:ascii="Tahoma" w:hAnsi="Tahoma" w:cs="Tahoma"/>
          <w:b/>
          <w:caps/>
          <w:spacing w:val="5"/>
          <w:sz w:val="21"/>
          <w:szCs w:val="21"/>
          <w:lang w:eastAsia="en-US"/>
        </w:rPr>
        <w:t>Identifikace osoby, která vypracovala část zadávacích podmínek</w:t>
      </w:r>
    </w:p>
    <w:p w:rsidR="00D701F8" w:rsidRPr="000E260B" w:rsidRDefault="00D701F8" w:rsidP="00D701F8">
      <w:pPr>
        <w:jc w:val="both"/>
        <w:outlineLvl w:val="1"/>
        <w:rPr>
          <w:rFonts w:ascii="Tahoma" w:hAnsi="Tahoma" w:cs="Tahoma"/>
          <w:sz w:val="21"/>
          <w:szCs w:val="21"/>
          <w:lang w:eastAsia="en-US"/>
        </w:rPr>
      </w:pPr>
      <w:r w:rsidRPr="000E260B">
        <w:rPr>
          <w:rFonts w:ascii="Tahoma" w:hAnsi="Tahoma" w:cs="Tahoma"/>
          <w:sz w:val="21"/>
          <w:szCs w:val="21"/>
          <w:lang w:eastAsia="en-US"/>
        </w:rPr>
        <w:t>V souladu s </w:t>
      </w:r>
      <w:proofErr w:type="spellStart"/>
      <w:r w:rsidRPr="000E260B">
        <w:rPr>
          <w:rFonts w:ascii="Tahoma" w:hAnsi="Tahoma" w:cs="Tahoma"/>
          <w:sz w:val="21"/>
          <w:szCs w:val="21"/>
          <w:lang w:eastAsia="en-US"/>
        </w:rPr>
        <w:t>ust</w:t>
      </w:r>
      <w:proofErr w:type="spellEnd"/>
      <w:r w:rsidRPr="000E260B">
        <w:rPr>
          <w:rFonts w:ascii="Tahoma" w:hAnsi="Tahoma" w:cs="Tahoma"/>
          <w:sz w:val="21"/>
          <w:szCs w:val="21"/>
          <w:lang w:eastAsia="en-US"/>
        </w:rPr>
        <w:t>. § 36 zákona zadavatel uvádí část zadávacích podmínek a identifikaci osoby odlišné od zadavatele, která vypracovala níže uvedenou část zadávacích podmínek:</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31"/>
        <w:gridCol w:w="4531"/>
      </w:tblGrid>
      <w:tr w:rsidR="00D701F8" w:rsidRPr="0098792B" w:rsidTr="001F2980">
        <w:tc>
          <w:tcPr>
            <w:tcW w:w="4531" w:type="dxa"/>
          </w:tcPr>
          <w:p w:rsidR="00D701F8" w:rsidRPr="0098792B" w:rsidRDefault="00D701F8" w:rsidP="002C3FFA">
            <w:pPr>
              <w:spacing w:before="240" w:after="80" w:line="276" w:lineRule="auto"/>
              <w:jc w:val="center"/>
              <w:outlineLvl w:val="1"/>
              <w:rPr>
                <w:rFonts w:ascii="Tahoma" w:hAnsi="Tahoma" w:cs="Tahoma"/>
                <w:b/>
                <w:sz w:val="21"/>
                <w:szCs w:val="21"/>
                <w:lang w:eastAsia="en-US"/>
              </w:rPr>
            </w:pPr>
            <w:r w:rsidRPr="0098792B">
              <w:rPr>
                <w:rFonts w:ascii="Tahoma" w:hAnsi="Tahoma" w:cs="Tahoma"/>
                <w:b/>
                <w:sz w:val="21"/>
                <w:szCs w:val="21"/>
                <w:lang w:eastAsia="en-US"/>
              </w:rPr>
              <w:t>Část zadávacích podmínek</w:t>
            </w:r>
          </w:p>
        </w:tc>
        <w:tc>
          <w:tcPr>
            <w:tcW w:w="4531" w:type="dxa"/>
          </w:tcPr>
          <w:p w:rsidR="00D701F8" w:rsidRPr="0098792B" w:rsidRDefault="00D701F8" w:rsidP="002C3FFA">
            <w:pPr>
              <w:spacing w:before="240" w:after="80" w:line="276" w:lineRule="auto"/>
              <w:jc w:val="center"/>
              <w:outlineLvl w:val="1"/>
              <w:rPr>
                <w:rFonts w:ascii="Tahoma" w:hAnsi="Tahoma" w:cs="Tahoma"/>
                <w:b/>
                <w:sz w:val="21"/>
                <w:szCs w:val="21"/>
                <w:lang w:eastAsia="en-US"/>
              </w:rPr>
            </w:pPr>
            <w:r w:rsidRPr="0098792B">
              <w:rPr>
                <w:rFonts w:ascii="Tahoma" w:hAnsi="Tahoma" w:cs="Tahoma"/>
                <w:b/>
                <w:sz w:val="21"/>
                <w:szCs w:val="21"/>
                <w:lang w:eastAsia="en-US"/>
              </w:rPr>
              <w:t>Identifikace osoby</w:t>
            </w:r>
          </w:p>
        </w:tc>
      </w:tr>
      <w:tr w:rsidR="00D701F8" w:rsidRPr="0098792B" w:rsidTr="001F2980">
        <w:tc>
          <w:tcPr>
            <w:tcW w:w="4531" w:type="dxa"/>
          </w:tcPr>
          <w:p w:rsidR="00D701F8" w:rsidRPr="0098792B" w:rsidRDefault="00D701F8" w:rsidP="002C3FFA">
            <w:pPr>
              <w:spacing w:before="240" w:after="80" w:line="276" w:lineRule="auto"/>
              <w:jc w:val="both"/>
              <w:outlineLvl w:val="1"/>
              <w:rPr>
                <w:rFonts w:ascii="Tahoma" w:hAnsi="Tahoma" w:cs="Tahoma"/>
                <w:sz w:val="21"/>
                <w:szCs w:val="21"/>
                <w:lang w:eastAsia="en-US"/>
              </w:rPr>
            </w:pPr>
            <w:r w:rsidRPr="0098792B">
              <w:rPr>
                <w:rFonts w:ascii="Tahoma" w:hAnsi="Tahoma" w:cs="Tahoma"/>
                <w:sz w:val="21"/>
                <w:szCs w:val="21"/>
                <w:lang w:eastAsia="en-US"/>
              </w:rPr>
              <w:t>Příloha zadávacích podmínek – projektová dokumentace</w:t>
            </w:r>
          </w:p>
        </w:tc>
        <w:tc>
          <w:tcPr>
            <w:tcW w:w="4531" w:type="dxa"/>
          </w:tcPr>
          <w:p w:rsidR="00D701F8" w:rsidRPr="00B357E4" w:rsidRDefault="00165EF2" w:rsidP="002C3FFA">
            <w:pPr>
              <w:autoSpaceDE w:val="0"/>
              <w:autoSpaceDN w:val="0"/>
              <w:adjustRightInd w:val="0"/>
              <w:spacing w:before="120" w:after="120"/>
              <w:jc w:val="both"/>
              <w:rPr>
                <w:rFonts w:ascii="Tahoma" w:hAnsi="Tahoma" w:cs="Tahoma"/>
                <w:sz w:val="21"/>
                <w:szCs w:val="21"/>
              </w:rPr>
            </w:pPr>
            <w:r w:rsidRPr="00B357E4">
              <w:rPr>
                <w:rFonts w:ascii="Tahoma" w:hAnsi="Tahoma" w:cs="Tahoma"/>
                <w:sz w:val="21"/>
                <w:szCs w:val="21"/>
              </w:rPr>
              <w:t>instinkt projekt</w:t>
            </w:r>
            <w:r w:rsidR="0030576F" w:rsidRPr="00B357E4">
              <w:rPr>
                <w:rFonts w:ascii="Tahoma" w:hAnsi="Tahoma" w:cs="Tahoma"/>
                <w:sz w:val="21"/>
                <w:szCs w:val="21"/>
              </w:rPr>
              <w:t>,</w:t>
            </w:r>
            <w:r w:rsidRPr="00B357E4">
              <w:rPr>
                <w:rFonts w:ascii="Tahoma" w:hAnsi="Tahoma" w:cs="Tahoma"/>
                <w:sz w:val="21"/>
                <w:szCs w:val="21"/>
              </w:rPr>
              <w:t xml:space="preserve"> s.</w:t>
            </w:r>
            <w:r w:rsidR="0030576F" w:rsidRPr="00B357E4">
              <w:rPr>
                <w:rFonts w:ascii="Tahoma" w:hAnsi="Tahoma" w:cs="Tahoma"/>
                <w:sz w:val="21"/>
                <w:szCs w:val="21"/>
              </w:rPr>
              <w:t xml:space="preserve"> </w:t>
            </w:r>
            <w:r w:rsidRPr="00B357E4">
              <w:rPr>
                <w:rFonts w:ascii="Tahoma" w:hAnsi="Tahoma" w:cs="Tahoma"/>
                <w:sz w:val="21"/>
                <w:szCs w:val="21"/>
              </w:rPr>
              <w:t>r</w:t>
            </w:r>
            <w:r w:rsidR="0030576F" w:rsidRPr="00B357E4">
              <w:rPr>
                <w:rFonts w:ascii="Tahoma" w:hAnsi="Tahoma" w:cs="Tahoma"/>
                <w:sz w:val="21"/>
                <w:szCs w:val="21"/>
              </w:rPr>
              <w:t>.</w:t>
            </w:r>
            <w:r w:rsidRPr="00B357E4">
              <w:rPr>
                <w:rFonts w:ascii="Tahoma" w:hAnsi="Tahoma" w:cs="Tahoma"/>
                <w:sz w:val="21"/>
                <w:szCs w:val="21"/>
              </w:rPr>
              <w:t xml:space="preserve"> o.</w:t>
            </w:r>
            <w:r w:rsidR="0030576F" w:rsidRPr="00B357E4">
              <w:rPr>
                <w:rFonts w:ascii="Tahoma" w:hAnsi="Tahoma" w:cs="Tahoma"/>
                <w:sz w:val="21"/>
                <w:szCs w:val="21"/>
              </w:rPr>
              <w:t>, Vídeňská 228/7, Štýřice, 639 00 Brno</w:t>
            </w:r>
            <w:r w:rsidR="00D701F8" w:rsidRPr="00B357E4">
              <w:rPr>
                <w:rFonts w:ascii="Tahoma" w:hAnsi="Tahoma" w:cs="Tahoma"/>
                <w:sz w:val="21"/>
                <w:szCs w:val="21"/>
              </w:rPr>
              <w:t xml:space="preserve"> </w:t>
            </w:r>
          </w:p>
        </w:tc>
      </w:tr>
    </w:tbl>
    <w:p w:rsidR="00D701F8" w:rsidRPr="000E260B" w:rsidRDefault="00D701F8" w:rsidP="00D701F8">
      <w:pPr>
        <w:numPr>
          <w:ilvl w:val="0"/>
          <w:numId w:val="1"/>
        </w:numPr>
        <w:spacing w:before="240" w:after="80" w:line="276" w:lineRule="auto"/>
        <w:ind w:left="567" w:hanging="567"/>
        <w:jc w:val="both"/>
        <w:outlineLvl w:val="1"/>
        <w:rPr>
          <w:rFonts w:ascii="Tahoma" w:hAnsi="Tahoma" w:cs="Tahoma"/>
          <w:b/>
          <w:smallCaps/>
          <w:spacing w:val="5"/>
          <w:sz w:val="21"/>
          <w:szCs w:val="21"/>
          <w:lang w:eastAsia="en-US"/>
        </w:rPr>
      </w:pPr>
      <w:r w:rsidRPr="000E260B">
        <w:rPr>
          <w:rFonts w:ascii="Tahoma" w:hAnsi="Tahoma" w:cs="Tahoma"/>
          <w:b/>
          <w:smallCaps/>
          <w:spacing w:val="5"/>
          <w:sz w:val="21"/>
          <w:szCs w:val="21"/>
          <w:lang w:eastAsia="en-US"/>
        </w:rPr>
        <w:t>Přílohy</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1.</w:t>
      </w:r>
      <w:r w:rsidRPr="000E260B">
        <w:rPr>
          <w:rFonts w:ascii="Tahoma" w:hAnsi="Tahoma" w:cs="Tahoma"/>
          <w:sz w:val="21"/>
          <w:szCs w:val="21"/>
          <w:lang w:eastAsia="en-US"/>
        </w:rPr>
        <w:tab/>
        <w:t xml:space="preserve">Návrh smlouvy </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sidRPr="000E260B">
        <w:rPr>
          <w:rFonts w:ascii="Tahoma" w:hAnsi="Tahoma" w:cs="Tahoma"/>
          <w:sz w:val="21"/>
          <w:szCs w:val="21"/>
          <w:lang w:eastAsia="en-US"/>
        </w:rPr>
        <w:t>2.</w:t>
      </w:r>
      <w:r w:rsidRPr="000E260B">
        <w:rPr>
          <w:rFonts w:ascii="Tahoma" w:hAnsi="Tahoma" w:cs="Tahoma"/>
          <w:sz w:val="21"/>
          <w:szCs w:val="21"/>
          <w:lang w:eastAsia="en-US"/>
        </w:rPr>
        <w:tab/>
        <w:t>Základní údaje o nabídce</w:t>
      </w:r>
    </w:p>
    <w:p w:rsidR="00D701F8" w:rsidRPr="000E260B" w:rsidRDefault="00D701F8" w:rsidP="00D701F8">
      <w:pPr>
        <w:spacing w:before="120" w:after="120" w:line="276" w:lineRule="auto"/>
        <w:jc w:val="both"/>
        <w:rPr>
          <w:rFonts w:ascii="Tahoma" w:hAnsi="Tahoma" w:cs="Tahoma"/>
          <w:sz w:val="21"/>
          <w:szCs w:val="21"/>
          <w:lang w:eastAsia="en-US"/>
        </w:rPr>
      </w:pPr>
      <w:r>
        <w:rPr>
          <w:rFonts w:ascii="Tahoma" w:hAnsi="Tahoma" w:cs="Tahoma"/>
          <w:sz w:val="21"/>
          <w:szCs w:val="21"/>
          <w:lang w:eastAsia="en-US"/>
        </w:rPr>
        <w:t>3</w:t>
      </w:r>
      <w:r w:rsidRPr="000E260B">
        <w:rPr>
          <w:rFonts w:ascii="Tahoma" w:hAnsi="Tahoma" w:cs="Tahoma"/>
          <w:sz w:val="21"/>
          <w:szCs w:val="21"/>
          <w:lang w:eastAsia="en-US"/>
        </w:rPr>
        <w:t>. Projektová dokumentace</w:t>
      </w:r>
    </w:p>
    <w:p w:rsidR="00D701F8" w:rsidRDefault="00D701F8"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4</w:t>
      </w:r>
      <w:r w:rsidRPr="000E260B">
        <w:rPr>
          <w:rFonts w:ascii="Tahoma" w:hAnsi="Tahoma" w:cs="Tahoma"/>
          <w:sz w:val="21"/>
          <w:szCs w:val="21"/>
          <w:lang w:eastAsia="en-US"/>
        </w:rPr>
        <w:t>. Soupis prací s výkazem výměr</w:t>
      </w:r>
    </w:p>
    <w:p w:rsidR="00D701F8" w:rsidRPr="000E260B" w:rsidRDefault="00D701F8" w:rsidP="00D701F8">
      <w:pPr>
        <w:spacing w:before="120" w:after="120" w:line="276" w:lineRule="auto"/>
        <w:ind w:left="284" w:hanging="284"/>
        <w:jc w:val="both"/>
        <w:rPr>
          <w:rFonts w:ascii="Tahoma" w:hAnsi="Tahoma" w:cs="Tahoma"/>
          <w:sz w:val="21"/>
          <w:szCs w:val="21"/>
          <w:lang w:eastAsia="en-US"/>
        </w:rPr>
      </w:pPr>
      <w:r>
        <w:rPr>
          <w:rFonts w:ascii="Tahoma" w:hAnsi="Tahoma" w:cs="Tahoma"/>
          <w:sz w:val="21"/>
          <w:szCs w:val="21"/>
          <w:lang w:eastAsia="en-US"/>
        </w:rPr>
        <w:t>5. Čestné prohlášení – střet zájmů</w:t>
      </w:r>
    </w:p>
    <w:p w:rsidR="002214E8" w:rsidRDefault="002214E8"/>
    <w:sectPr w:rsidR="002214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93" w:rsidRDefault="006E1393" w:rsidP="0080317D">
      <w:r>
        <w:separator/>
      </w:r>
    </w:p>
  </w:endnote>
  <w:endnote w:type="continuationSeparator" w:id="0">
    <w:p w:rsidR="006E1393" w:rsidRDefault="006E1393" w:rsidP="0080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7D" w:rsidRDefault="0015304E">
    <w:pPr>
      <w:pStyle w:val="Zpat"/>
    </w:pPr>
    <w:r>
      <w:rPr>
        <w:noProof/>
      </w:rPr>
      <w:drawing>
        <wp:inline distT="0" distB="0" distL="0" distR="0" wp14:anchorId="7611826D" wp14:editId="18C587B6">
          <wp:extent cx="5759450" cy="448310"/>
          <wp:effectExtent l="0" t="0" r="0" b="8890"/>
          <wp:docPr id="2" name="Obrázek 2" descr="C:\Users\bpolak\AppData\Local\Microsoft\Windows\INetCache\Content.Word\Záhlaví_EU NG_MZP_SFZP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olak\AppData\Local\Microsoft\Windows\INetCache\Content.Word\Záhlaví_EU NG_MZP_SFZP 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483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93" w:rsidRDefault="006E1393" w:rsidP="0080317D">
      <w:r>
        <w:separator/>
      </w:r>
    </w:p>
  </w:footnote>
  <w:footnote w:type="continuationSeparator" w:id="0">
    <w:p w:rsidR="006E1393" w:rsidRDefault="006E1393" w:rsidP="0080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F11"/>
    <w:multiLevelType w:val="hybridMultilevel"/>
    <w:tmpl w:val="54162334"/>
    <w:lvl w:ilvl="0" w:tplc="8D2C41BA">
      <w:start w:val="1"/>
      <w:numFmt w:val="upperRoman"/>
      <w:lvlText w:val="%1."/>
      <w:lvlJc w:val="left"/>
      <w:pPr>
        <w:ind w:left="2216" w:hanging="720"/>
      </w:pPr>
      <w:rPr>
        <w:rFonts w:cs="Times New Roman,Bold" w:hint="default"/>
        <w:b/>
      </w:rPr>
    </w:lvl>
    <w:lvl w:ilvl="1" w:tplc="04050019">
      <w:start w:val="1"/>
      <w:numFmt w:val="lowerLetter"/>
      <w:lvlText w:val="%2."/>
      <w:lvlJc w:val="left"/>
      <w:pPr>
        <w:ind w:left="2576" w:hanging="360"/>
      </w:pPr>
    </w:lvl>
    <w:lvl w:ilvl="2" w:tplc="0405001B" w:tentative="1">
      <w:start w:val="1"/>
      <w:numFmt w:val="lowerRoman"/>
      <w:lvlText w:val="%3."/>
      <w:lvlJc w:val="right"/>
      <w:pPr>
        <w:ind w:left="3296" w:hanging="180"/>
      </w:pPr>
    </w:lvl>
    <w:lvl w:ilvl="3" w:tplc="0405000F" w:tentative="1">
      <w:start w:val="1"/>
      <w:numFmt w:val="decimal"/>
      <w:lvlText w:val="%4."/>
      <w:lvlJc w:val="left"/>
      <w:pPr>
        <w:ind w:left="4016" w:hanging="360"/>
      </w:pPr>
    </w:lvl>
    <w:lvl w:ilvl="4" w:tplc="04050019" w:tentative="1">
      <w:start w:val="1"/>
      <w:numFmt w:val="lowerLetter"/>
      <w:lvlText w:val="%5."/>
      <w:lvlJc w:val="left"/>
      <w:pPr>
        <w:ind w:left="4736" w:hanging="360"/>
      </w:pPr>
    </w:lvl>
    <w:lvl w:ilvl="5" w:tplc="0405001B" w:tentative="1">
      <w:start w:val="1"/>
      <w:numFmt w:val="lowerRoman"/>
      <w:lvlText w:val="%6."/>
      <w:lvlJc w:val="right"/>
      <w:pPr>
        <w:ind w:left="5456" w:hanging="180"/>
      </w:pPr>
    </w:lvl>
    <w:lvl w:ilvl="6" w:tplc="0405000F" w:tentative="1">
      <w:start w:val="1"/>
      <w:numFmt w:val="decimal"/>
      <w:lvlText w:val="%7."/>
      <w:lvlJc w:val="left"/>
      <w:pPr>
        <w:ind w:left="6176" w:hanging="360"/>
      </w:pPr>
    </w:lvl>
    <w:lvl w:ilvl="7" w:tplc="04050019" w:tentative="1">
      <w:start w:val="1"/>
      <w:numFmt w:val="lowerLetter"/>
      <w:lvlText w:val="%8."/>
      <w:lvlJc w:val="left"/>
      <w:pPr>
        <w:ind w:left="6896" w:hanging="360"/>
      </w:pPr>
    </w:lvl>
    <w:lvl w:ilvl="8" w:tplc="0405001B" w:tentative="1">
      <w:start w:val="1"/>
      <w:numFmt w:val="lowerRoman"/>
      <w:lvlText w:val="%9."/>
      <w:lvlJc w:val="right"/>
      <w:pPr>
        <w:ind w:left="7616" w:hanging="180"/>
      </w:pPr>
    </w:lvl>
  </w:abstractNum>
  <w:abstractNum w:abstractNumId="1" w15:restartNumberingAfterBreak="0">
    <w:nsid w:val="00CF3E64"/>
    <w:multiLevelType w:val="multilevel"/>
    <w:tmpl w:val="837A4AE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39E9"/>
    <w:multiLevelType w:val="hybridMultilevel"/>
    <w:tmpl w:val="966C24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7770A1F"/>
    <w:multiLevelType w:val="hybridMultilevel"/>
    <w:tmpl w:val="6C5A1946"/>
    <w:lvl w:ilvl="0" w:tplc="0405000F">
      <w:start w:val="1"/>
      <w:numFmt w:val="decimal"/>
      <w:lvlText w:val="%1."/>
      <w:lvlJc w:val="left"/>
      <w:pPr>
        <w:ind w:left="2011" w:hanging="351"/>
      </w:pPr>
      <w:rPr>
        <w:rFonts w:cs="Times New Roman" w:hint="default"/>
        <w:b w:val="0"/>
        <w:bCs w:val="0"/>
        <w:i w:val="0"/>
        <w:iCs w:val="0"/>
        <w:spacing w:val="-1"/>
        <w:w w:val="100"/>
        <w:sz w:val="21"/>
        <w:szCs w:val="21"/>
      </w:rPr>
    </w:lvl>
    <w:lvl w:ilvl="1" w:tplc="D700D60C">
      <w:start w:val="1"/>
      <w:numFmt w:val="lowerLetter"/>
      <w:lvlText w:val="%2)"/>
      <w:lvlJc w:val="left"/>
      <w:pPr>
        <w:ind w:left="2376" w:hanging="358"/>
      </w:pPr>
      <w:rPr>
        <w:rFonts w:ascii="Tahoma" w:eastAsia="Times New Roman" w:hAnsi="Tahoma" w:cs="Tahoma" w:hint="default"/>
        <w:b w:val="0"/>
        <w:bCs w:val="0"/>
        <w:i w:val="0"/>
        <w:iCs w:val="0"/>
        <w:spacing w:val="0"/>
        <w:w w:val="100"/>
        <w:sz w:val="21"/>
        <w:szCs w:val="21"/>
      </w:rPr>
    </w:lvl>
    <w:lvl w:ilvl="2" w:tplc="289A02A4">
      <w:numFmt w:val="bullet"/>
      <w:lvlText w:val="•"/>
      <w:lvlJc w:val="left"/>
      <w:pPr>
        <w:ind w:left="3293" w:hanging="358"/>
      </w:pPr>
      <w:rPr>
        <w:rFonts w:hint="default"/>
      </w:rPr>
    </w:lvl>
    <w:lvl w:ilvl="3" w:tplc="AA38AD60">
      <w:numFmt w:val="bullet"/>
      <w:lvlText w:val="•"/>
      <w:lvlJc w:val="left"/>
      <w:pPr>
        <w:ind w:left="4206" w:hanging="358"/>
      </w:pPr>
      <w:rPr>
        <w:rFonts w:hint="default"/>
      </w:rPr>
    </w:lvl>
    <w:lvl w:ilvl="4" w:tplc="C5025D08">
      <w:numFmt w:val="bullet"/>
      <w:lvlText w:val="•"/>
      <w:lvlJc w:val="left"/>
      <w:pPr>
        <w:ind w:left="5120" w:hanging="358"/>
      </w:pPr>
      <w:rPr>
        <w:rFonts w:hint="default"/>
      </w:rPr>
    </w:lvl>
    <w:lvl w:ilvl="5" w:tplc="98A42FEE">
      <w:numFmt w:val="bullet"/>
      <w:lvlText w:val="•"/>
      <w:lvlJc w:val="left"/>
      <w:pPr>
        <w:ind w:left="6033" w:hanging="358"/>
      </w:pPr>
      <w:rPr>
        <w:rFonts w:hint="default"/>
      </w:rPr>
    </w:lvl>
    <w:lvl w:ilvl="6" w:tplc="4D78437A">
      <w:numFmt w:val="bullet"/>
      <w:lvlText w:val="•"/>
      <w:lvlJc w:val="left"/>
      <w:pPr>
        <w:ind w:left="6946" w:hanging="358"/>
      </w:pPr>
      <w:rPr>
        <w:rFonts w:hint="default"/>
      </w:rPr>
    </w:lvl>
    <w:lvl w:ilvl="7" w:tplc="2612CEEA">
      <w:numFmt w:val="bullet"/>
      <w:lvlText w:val="•"/>
      <w:lvlJc w:val="left"/>
      <w:pPr>
        <w:ind w:left="7860" w:hanging="358"/>
      </w:pPr>
      <w:rPr>
        <w:rFonts w:hint="default"/>
      </w:rPr>
    </w:lvl>
    <w:lvl w:ilvl="8" w:tplc="72CED696">
      <w:numFmt w:val="bullet"/>
      <w:lvlText w:val="•"/>
      <w:lvlJc w:val="left"/>
      <w:pPr>
        <w:ind w:left="8773" w:hanging="358"/>
      </w:pPr>
      <w:rPr>
        <w:rFonts w:hint="default"/>
      </w:rPr>
    </w:lvl>
  </w:abstractNum>
  <w:abstractNum w:abstractNumId="4" w15:restartNumberingAfterBreak="0">
    <w:nsid w:val="0FB66F8B"/>
    <w:multiLevelType w:val="multilevel"/>
    <w:tmpl w:val="B7F836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202B20"/>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E46493"/>
    <w:multiLevelType w:val="hybridMultilevel"/>
    <w:tmpl w:val="6BD4192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7" w15:restartNumberingAfterBreak="0">
    <w:nsid w:val="275F27D1"/>
    <w:multiLevelType w:val="multilevel"/>
    <w:tmpl w:val="922C482A"/>
    <w:lvl w:ilvl="0">
      <w:start w:val="1"/>
      <w:numFmt w:val="bullet"/>
      <w:lvlText w:val=""/>
      <w:lvlJc w:val="left"/>
      <w:pPr>
        <w:ind w:left="2850" w:hanging="360"/>
      </w:pPr>
      <w:rPr>
        <w:rFonts w:ascii="Symbol" w:hAnsi="Symbol" w:hint="default"/>
      </w:rPr>
    </w:lvl>
    <w:lvl w:ilvl="1">
      <w:start w:val="1"/>
      <w:numFmt w:val="bullet"/>
      <w:lvlText w:val="o"/>
      <w:lvlJc w:val="left"/>
      <w:pPr>
        <w:ind w:left="3570" w:hanging="360"/>
      </w:pPr>
      <w:rPr>
        <w:rFonts w:ascii="Courier New" w:hAnsi="Courier New" w:hint="default"/>
      </w:rPr>
    </w:lvl>
    <w:lvl w:ilvl="2">
      <w:start w:val="1"/>
      <w:numFmt w:val="bullet"/>
      <w:lvlText w:val=""/>
      <w:lvlJc w:val="left"/>
      <w:pPr>
        <w:ind w:left="4290" w:hanging="360"/>
      </w:pPr>
      <w:rPr>
        <w:rFonts w:ascii="Wingdings" w:hAnsi="Wingdings" w:hint="default"/>
      </w:rPr>
    </w:lvl>
    <w:lvl w:ilvl="3">
      <w:start w:val="1"/>
      <w:numFmt w:val="bullet"/>
      <w:lvlText w:val=""/>
      <w:lvlJc w:val="left"/>
      <w:pPr>
        <w:ind w:left="5010" w:hanging="360"/>
      </w:pPr>
      <w:rPr>
        <w:rFonts w:ascii="Symbol" w:hAnsi="Symbol" w:hint="default"/>
      </w:rPr>
    </w:lvl>
    <w:lvl w:ilvl="4">
      <w:start w:val="1"/>
      <w:numFmt w:val="bullet"/>
      <w:lvlText w:val="o"/>
      <w:lvlJc w:val="left"/>
      <w:pPr>
        <w:ind w:left="5730" w:hanging="360"/>
      </w:pPr>
      <w:rPr>
        <w:rFonts w:ascii="Courier New" w:hAnsi="Courier New" w:hint="default"/>
      </w:rPr>
    </w:lvl>
    <w:lvl w:ilvl="5">
      <w:start w:val="1"/>
      <w:numFmt w:val="bullet"/>
      <w:lvlText w:val=""/>
      <w:lvlJc w:val="left"/>
      <w:pPr>
        <w:ind w:left="6450" w:hanging="360"/>
      </w:pPr>
      <w:rPr>
        <w:rFonts w:ascii="Wingdings" w:hAnsi="Wingdings" w:hint="default"/>
      </w:rPr>
    </w:lvl>
    <w:lvl w:ilvl="6">
      <w:start w:val="1"/>
      <w:numFmt w:val="bullet"/>
      <w:lvlText w:val=""/>
      <w:lvlJc w:val="left"/>
      <w:pPr>
        <w:ind w:left="7170" w:hanging="360"/>
      </w:pPr>
      <w:rPr>
        <w:rFonts w:ascii="Symbol" w:hAnsi="Symbol" w:hint="default"/>
      </w:rPr>
    </w:lvl>
    <w:lvl w:ilvl="7">
      <w:start w:val="1"/>
      <w:numFmt w:val="bullet"/>
      <w:lvlText w:val="o"/>
      <w:lvlJc w:val="left"/>
      <w:pPr>
        <w:ind w:left="7890" w:hanging="360"/>
      </w:pPr>
      <w:rPr>
        <w:rFonts w:ascii="Courier New" w:hAnsi="Courier New" w:hint="default"/>
      </w:rPr>
    </w:lvl>
    <w:lvl w:ilvl="8">
      <w:start w:val="1"/>
      <w:numFmt w:val="bullet"/>
      <w:lvlText w:val=""/>
      <w:lvlJc w:val="left"/>
      <w:pPr>
        <w:ind w:left="8610" w:hanging="360"/>
      </w:pPr>
      <w:rPr>
        <w:rFonts w:ascii="Wingdings" w:hAnsi="Wingdings" w:hint="default"/>
      </w:rPr>
    </w:lvl>
  </w:abstractNum>
  <w:abstractNum w:abstractNumId="8" w15:restartNumberingAfterBreak="0">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2080CAC"/>
    <w:multiLevelType w:val="hybridMultilevel"/>
    <w:tmpl w:val="B568D778"/>
    <w:lvl w:ilvl="0" w:tplc="D2A24E66">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0" w15:restartNumberingAfterBreak="0">
    <w:nsid w:val="39B633B1"/>
    <w:multiLevelType w:val="hybridMultilevel"/>
    <w:tmpl w:val="40345BB0"/>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1" w15:restartNumberingAfterBreak="0">
    <w:nsid w:val="3E0D2E25"/>
    <w:multiLevelType w:val="hybridMultilevel"/>
    <w:tmpl w:val="35F0B044"/>
    <w:lvl w:ilvl="0" w:tplc="99AE22A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8D5543F"/>
    <w:multiLevelType w:val="hybridMultilevel"/>
    <w:tmpl w:val="57F4C4BC"/>
    <w:lvl w:ilvl="0" w:tplc="3CA01580">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3" w15:restartNumberingAfterBreak="0">
    <w:nsid w:val="49161D3E"/>
    <w:multiLevelType w:val="hybridMultilevel"/>
    <w:tmpl w:val="178A669C"/>
    <w:lvl w:ilvl="0" w:tplc="04050005">
      <w:start w:val="1"/>
      <w:numFmt w:val="bullet"/>
      <w:lvlText w:val=""/>
      <w:lvlJc w:val="left"/>
      <w:pPr>
        <w:ind w:left="1575" w:hanging="360"/>
      </w:pPr>
      <w:rPr>
        <w:rFonts w:ascii="Wingdings" w:hAnsi="Wingdings"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4" w15:restartNumberingAfterBreak="0">
    <w:nsid w:val="4C3B276A"/>
    <w:multiLevelType w:val="hybridMultilevel"/>
    <w:tmpl w:val="50CAB89E"/>
    <w:lvl w:ilvl="0" w:tplc="49FA8D26">
      <w:numFmt w:val="bullet"/>
      <w:lvlText w:val="-"/>
      <w:lvlJc w:val="left"/>
      <w:pPr>
        <w:ind w:left="1338" w:hanging="360"/>
      </w:pPr>
      <w:rPr>
        <w:rFonts w:ascii="Times New Roman" w:eastAsia="Times New Roman" w:hAnsi="Times New Roman" w:cs="Times New Roman" w:hint="default"/>
      </w:rPr>
    </w:lvl>
    <w:lvl w:ilvl="1" w:tplc="04050003" w:tentative="1">
      <w:start w:val="1"/>
      <w:numFmt w:val="bullet"/>
      <w:lvlText w:val="o"/>
      <w:lvlJc w:val="left"/>
      <w:pPr>
        <w:ind w:left="2058" w:hanging="360"/>
      </w:pPr>
      <w:rPr>
        <w:rFonts w:ascii="Courier New" w:hAnsi="Courier New" w:cs="Courier New" w:hint="default"/>
      </w:rPr>
    </w:lvl>
    <w:lvl w:ilvl="2" w:tplc="04050005" w:tentative="1">
      <w:start w:val="1"/>
      <w:numFmt w:val="bullet"/>
      <w:lvlText w:val=""/>
      <w:lvlJc w:val="left"/>
      <w:pPr>
        <w:ind w:left="2778" w:hanging="360"/>
      </w:pPr>
      <w:rPr>
        <w:rFonts w:ascii="Wingdings" w:hAnsi="Wingdings" w:hint="default"/>
      </w:rPr>
    </w:lvl>
    <w:lvl w:ilvl="3" w:tplc="04050001" w:tentative="1">
      <w:start w:val="1"/>
      <w:numFmt w:val="bullet"/>
      <w:lvlText w:val=""/>
      <w:lvlJc w:val="left"/>
      <w:pPr>
        <w:ind w:left="3498" w:hanging="360"/>
      </w:pPr>
      <w:rPr>
        <w:rFonts w:ascii="Symbol" w:hAnsi="Symbol" w:hint="default"/>
      </w:rPr>
    </w:lvl>
    <w:lvl w:ilvl="4" w:tplc="04050003" w:tentative="1">
      <w:start w:val="1"/>
      <w:numFmt w:val="bullet"/>
      <w:lvlText w:val="o"/>
      <w:lvlJc w:val="left"/>
      <w:pPr>
        <w:ind w:left="4218" w:hanging="360"/>
      </w:pPr>
      <w:rPr>
        <w:rFonts w:ascii="Courier New" w:hAnsi="Courier New" w:cs="Courier New" w:hint="default"/>
      </w:rPr>
    </w:lvl>
    <w:lvl w:ilvl="5" w:tplc="04050005" w:tentative="1">
      <w:start w:val="1"/>
      <w:numFmt w:val="bullet"/>
      <w:lvlText w:val=""/>
      <w:lvlJc w:val="left"/>
      <w:pPr>
        <w:ind w:left="4938" w:hanging="360"/>
      </w:pPr>
      <w:rPr>
        <w:rFonts w:ascii="Wingdings" w:hAnsi="Wingdings" w:hint="default"/>
      </w:rPr>
    </w:lvl>
    <w:lvl w:ilvl="6" w:tplc="04050001" w:tentative="1">
      <w:start w:val="1"/>
      <w:numFmt w:val="bullet"/>
      <w:lvlText w:val=""/>
      <w:lvlJc w:val="left"/>
      <w:pPr>
        <w:ind w:left="5658" w:hanging="360"/>
      </w:pPr>
      <w:rPr>
        <w:rFonts w:ascii="Symbol" w:hAnsi="Symbol" w:hint="default"/>
      </w:rPr>
    </w:lvl>
    <w:lvl w:ilvl="7" w:tplc="04050003" w:tentative="1">
      <w:start w:val="1"/>
      <w:numFmt w:val="bullet"/>
      <w:lvlText w:val="o"/>
      <w:lvlJc w:val="left"/>
      <w:pPr>
        <w:ind w:left="6378" w:hanging="360"/>
      </w:pPr>
      <w:rPr>
        <w:rFonts w:ascii="Courier New" w:hAnsi="Courier New" w:cs="Courier New" w:hint="default"/>
      </w:rPr>
    </w:lvl>
    <w:lvl w:ilvl="8" w:tplc="04050005" w:tentative="1">
      <w:start w:val="1"/>
      <w:numFmt w:val="bullet"/>
      <w:lvlText w:val=""/>
      <w:lvlJc w:val="left"/>
      <w:pPr>
        <w:ind w:left="7098" w:hanging="360"/>
      </w:pPr>
      <w:rPr>
        <w:rFonts w:ascii="Wingdings" w:hAnsi="Wingdings" w:hint="default"/>
      </w:rPr>
    </w:lvl>
  </w:abstractNum>
  <w:abstractNum w:abstractNumId="15" w15:restartNumberingAfterBreak="0">
    <w:nsid w:val="4E23497F"/>
    <w:multiLevelType w:val="hybridMultilevel"/>
    <w:tmpl w:val="8D4641D0"/>
    <w:lvl w:ilvl="0" w:tplc="00000010">
      <w:start w:val="1"/>
      <w:numFmt w:val="bullet"/>
      <w:lvlText w:val="-"/>
      <w:lvlJc w:val="left"/>
      <w:pPr>
        <w:ind w:left="2001" w:hanging="360"/>
      </w:pPr>
      <w:rPr>
        <w:rFonts w:ascii="Arial" w:hAnsi="Arial"/>
      </w:rPr>
    </w:lvl>
    <w:lvl w:ilvl="1" w:tplc="04050003" w:tentative="1">
      <w:start w:val="1"/>
      <w:numFmt w:val="bullet"/>
      <w:lvlText w:val="o"/>
      <w:lvlJc w:val="left"/>
      <w:pPr>
        <w:ind w:left="2721" w:hanging="360"/>
      </w:pPr>
      <w:rPr>
        <w:rFonts w:ascii="Courier New" w:hAnsi="Courier New" w:hint="default"/>
      </w:rPr>
    </w:lvl>
    <w:lvl w:ilvl="2" w:tplc="04050005" w:tentative="1">
      <w:start w:val="1"/>
      <w:numFmt w:val="bullet"/>
      <w:lvlText w:val=""/>
      <w:lvlJc w:val="left"/>
      <w:pPr>
        <w:ind w:left="3441" w:hanging="360"/>
      </w:pPr>
      <w:rPr>
        <w:rFonts w:ascii="Wingdings" w:hAnsi="Wingdings" w:hint="default"/>
      </w:rPr>
    </w:lvl>
    <w:lvl w:ilvl="3" w:tplc="04050001" w:tentative="1">
      <w:start w:val="1"/>
      <w:numFmt w:val="bullet"/>
      <w:lvlText w:val=""/>
      <w:lvlJc w:val="left"/>
      <w:pPr>
        <w:ind w:left="4161" w:hanging="360"/>
      </w:pPr>
      <w:rPr>
        <w:rFonts w:ascii="Symbol" w:hAnsi="Symbol" w:hint="default"/>
      </w:rPr>
    </w:lvl>
    <w:lvl w:ilvl="4" w:tplc="04050003" w:tentative="1">
      <w:start w:val="1"/>
      <w:numFmt w:val="bullet"/>
      <w:lvlText w:val="o"/>
      <w:lvlJc w:val="left"/>
      <w:pPr>
        <w:ind w:left="4881" w:hanging="360"/>
      </w:pPr>
      <w:rPr>
        <w:rFonts w:ascii="Courier New" w:hAnsi="Courier New" w:hint="default"/>
      </w:rPr>
    </w:lvl>
    <w:lvl w:ilvl="5" w:tplc="04050005" w:tentative="1">
      <w:start w:val="1"/>
      <w:numFmt w:val="bullet"/>
      <w:lvlText w:val=""/>
      <w:lvlJc w:val="left"/>
      <w:pPr>
        <w:ind w:left="5601" w:hanging="360"/>
      </w:pPr>
      <w:rPr>
        <w:rFonts w:ascii="Wingdings" w:hAnsi="Wingdings" w:hint="default"/>
      </w:rPr>
    </w:lvl>
    <w:lvl w:ilvl="6" w:tplc="04050001" w:tentative="1">
      <w:start w:val="1"/>
      <w:numFmt w:val="bullet"/>
      <w:lvlText w:val=""/>
      <w:lvlJc w:val="left"/>
      <w:pPr>
        <w:ind w:left="6321" w:hanging="360"/>
      </w:pPr>
      <w:rPr>
        <w:rFonts w:ascii="Symbol" w:hAnsi="Symbol" w:hint="default"/>
      </w:rPr>
    </w:lvl>
    <w:lvl w:ilvl="7" w:tplc="04050003" w:tentative="1">
      <w:start w:val="1"/>
      <w:numFmt w:val="bullet"/>
      <w:lvlText w:val="o"/>
      <w:lvlJc w:val="left"/>
      <w:pPr>
        <w:ind w:left="7041" w:hanging="360"/>
      </w:pPr>
      <w:rPr>
        <w:rFonts w:ascii="Courier New" w:hAnsi="Courier New" w:hint="default"/>
      </w:rPr>
    </w:lvl>
    <w:lvl w:ilvl="8" w:tplc="04050005" w:tentative="1">
      <w:start w:val="1"/>
      <w:numFmt w:val="bullet"/>
      <w:lvlText w:val=""/>
      <w:lvlJc w:val="left"/>
      <w:pPr>
        <w:ind w:left="7761" w:hanging="360"/>
      </w:pPr>
      <w:rPr>
        <w:rFonts w:ascii="Wingdings" w:hAnsi="Wingdings" w:hint="default"/>
      </w:rPr>
    </w:lvl>
  </w:abstractNum>
  <w:abstractNum w:abstractNumId="16" w15:restartNumberingAfterBreak="0">
    <w:nsid w:val="4F6C316F"/>
    <w:multiLevelType w:val="hybridMultilevel"/>
    <w:tmpl w:val="0548EA2A"/>
    <w:lvl w:ilvl="0" w:tplc="E69A4D98">
      <w:start w:val="1"/>
      <w:numFmt w:val="upperRoman"/>
      <w:lvlText w:val="%1."/>
      <w:lvlJc w:val="left"/>
      <w:pPr>
        <w:ind w:left="502" w:hanging="360"/>
      </w:pPr>
      <w:rPr>
        <w:rFonts w:cs="Times New Roman" w:hint="default"/>
        <w:b/>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7" w15:restartNumberingAfterBreak="0">
    <w:nsid w:val="500E66BA"/>
    <w:multiLevelType w:val="hybridMultilevel"/>
    <w:tmpl w:val="C0FADEF6"/>
    <w:lvl w:ilvl="0" w:tplc="39D05990">
      <w:start w:val="1"/>
      <w:numFmt w:val="lowerLetter"/>
      <w:lvlText w:val="%1)"/>
      <w:lvlJc w:val="left"/>
      <w:pPr>
        <w:ind w:left="720" w:hanging="360"/>
      </w:pPr>
      <w:rPr>
        <w:rFonts w:ascii="Tahoma" w:hAnsi="Tahoma" w:cs="Tahoma" w:hint="default"/>
        <w:b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CE489B"/>
    <w:multiLevelType w:val="hybridMultilevel"/>
    <w:tmpl w:val="A8F2B8E6"/>
    <w:lvl w:ilvl="0" w:tplc="F998EFF2">
      <w:start w:val="1"/>
      <w:numFmt w:val="lowerLetter"/>
      <w:lvlText w:val="%1)"/>
      <w:lvlJc w:val="left"/>
      <w:pPr>
        <w:ind w:left="1068" w:hanging="360"/>
      </w:pPr>
      <w:rPr>
        <w:rFonts w:ascii="Tahoma" w:eastAsia="Times New Roman" w:hAnsi="Tahoma" w:cs="Tahoma"/>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9" w15:restartNumberingAfterBreak="0">
    <w:nsid w:val="5BF21E34"/>
    <w:multiLevelType w:val="hybridMultilevel"/>
    <w:tmpl w:val="98045C86"/>
    <w:lvl w:ilvl="0" w:tplc="53F07E7A">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0" w15:restartNumberingAfterBreak="0">
    <w:nsid w:val="5F116486"/>
    <w:multiLevelType w:val="hybridMultilevel"/>
    <w:tmpl w:val="630ACD3A"/>
    <w:lvl w:ilvl="0" w:tplc="B6D0DA20">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1" w15:restartNumberingAfterBreak="0">
    <w:nsid w:val="60FC744D"/>
    <w:multiLevelType w:val="hybridMultilevel"/>
    <w:tmpl w:val="4FBA09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1281549"/>
    <w:multiLevelType w:val="hybridMultilevel"/>
    <w:tmpl w:val="3776F3A4"/>
    <w:lvl w:ilvl="0" w:tplc="04050019">
      <w:start w:val="1"/>
      <w:numFmt w:val="lowerLetter"/>
      <w:lvlText w:val="%1."/>
      <w:lvlJc w:val="left"/>
      <w:pPr>
        <w:ind w:left="1068" w:hanging="360"/>
      </w:pPr>
      <w:rPr>
        <w:rFonts w:cs="Times New Roman"/>
      </w:rPr>
    </w:lvl>
    <w:lvl w:ilvl="1" w:tplc="A5A63B4A">
      <w:start w:val="1"/>
      <w:numFmt w:val="decimal"/>
      <w:lvlText w:val="%2."/>
      <w:lvlJc w:val="left"/>
      <w:pPr>
        <w:ind w:left="1788" w:hanging="360"/>
      </w:pPr>
      <w:rPr>
        <w:rFonts w:cs="Times New Roman" w:hint="default"/>
        <w:b w:val="0"/>
      </w:rPr>
    </w:lvl>
    <w:lvl w:ilvl="2" w:tplc="7182F81E">
      <w:start w:val="1"/>
      <w:numFmt w:val="lowerLetter"/>
      <w:lvlText w:val="%3)"/>
      <w:lvlJc w:val="left"/>
      <w:pPr>
        <w:ind w:left="2688" w:hanging="360"/>
      </w:pPr>
      <w:rPr>
        <w:rFonts w:cs="Times New Roman" w:hint="default"/>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15:restartNumberingAfterBreak="0">
    <w:nsid w:val="694E22C0"/>
    <w:multiLevelType w:val="hybridMultilevel"/>
    <w:tmpl w:val="BEB262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65183B"/>
    <w:multiLevelType w:val="multilevel"/>
    <w:tmpl w:val="78C206AC"/>
    <w:lvl w:ilvl="0">
      <w:start w:val="1"/>
      <w:numFmt w:val="decimal"/>
      <w:lvlText w:val="%1."/>
      <w:lvlJc w:val="left"/>
      <w:pPr>
        <w:ind w:left="785" w:hanging="360"/>
      </w:pPr>
      <w:rPr>
        <w:rFonts w:ascii="Tahoma" w:hAnsi="Tahoma" w:cs="Times New Roman"/>
        <w:b/>
        <w:bCs/>
        <w:sz w:val="21"/>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5" w15:restartNumberingAfterBreak="0">
    <w:nsid w:val="6EC42BA2"/>
    <w:multiLevelType w:val="multilevel"/>
    <w:tmpl w:val="25DCDE12"/>
    <w:lvl w:ilvl="0">
      <w:start w:val="1"/>
      <w:numFmt w:val="decimal"/>
      <w:lvlText w:val="%1)"/>
      <w:lvlJc w:val="left"/>
      <w:pPr>
        <w:ind w:left="845" w:hanging="360"/>
      </w:pPr>
      <w:rPr>
        <w:rFonts w:cs="Times New Roman"/>
      </w:rPr>
    </w:lvl>
    <w:lvl w:ilvl="1">
      <w:start w:val="1"/>
      <w:numFmt w:val="lowerLetter"/>
      <w:lvlText w:val="%2."/>
      <w:lvlJc w:val="left"/>
      <w:pPr>
        <w:ind w:left="1565" w:hanging="360"/>
      </w:pPr>
      <w:rPr>
        <w:rFonts w:cs="Times New Roman"/>
      </w:rPr>
    </w:lvl>
    <w:lvl w:ilvl="2">
      <w:start w:val="1"/>
      <w:numFmt w:val="lowerRoman"/>
      <w:lvlText w:val="%3."/>
      <w:lvlJc w:val="right"/>
      <w:pPr>
        <w:ind w:left="2285" w:hanging="180"/>
      </w:pPr>
      <w:rPr>
        <w:rFonts w:cs="Times New Roman"/>
      </w:rPr>
    </w:lvl>
    <w:lvl w:ilvl="3">
      <w:start w:val="1"/>
      <w:numFmt w:val="decimal"/>
      <w:lvlText w:val="%4."/>
      <w:lvlJc w:val="left"/>
      <w:pPr>
        <w:ind w:left="3005" w:hanging="360"/>
      </w:pPr>
      <w:rPr>
        <w:rFonts w:cs="Times New Roman"/>
      </w:rPr>
    </w:lvl>
    <w:lvl w:ilvl="4">
      <w:start w:val="1"/>
      <w:numFmt w:val="lowerLetter"/>
      <w:lvlText w:val="%5."/>
      <w:lvlJc w:val="left"/>
      <w:pPr>
        <w:ind w:left="3725" w:hanging="360"/>
      </w:pPr>
      <w:rPr>
        <w:rFonts w:cs="Times New Roman"/>
      </w:rPr>
    </w:lvl>
    <w:lvl w:ilvl="5">
      <w:start w:val="1"/>
      <w:numFmt w:val="lowerRoman"/>
      <w:lvlText w:val="%6."/>
      <w:lvlJc w:val="right"/>
      <w:pPr>
        <w:ind w:left="4445" w:hanging="180"/>
      </w:pPr>
      <w:rPr>
        <w:rFonts w:cs="Times New Roman"/>
      </w:rPr>
    </w:lvl>
    <w:lvl w:ilvl="6">
      <w:start w:val="1"/>
      <w:numFmt w:val="decimal"/>
      <w:lvlText w:val="%7."/>
      <w:lvlJc w:val="left"/>
      <w:pPr>
        <w:ind w:left="5165" w:hanging="360"/>
      </w:pPr>
      <w:rPr>
        <w:rFonts w:cs="Times New Roman"/>
      </w:rPr>
    </w:lvl>
    <w:lvl w:ilvl="7">
      <w:start w:val="1"/>
      <w:numFmt w:val="lowerLetter"/>
      <w:lvlText w:val="%8."/>
      <w:lvlJc w:val="left"/>
      <w:pPr>
        <w:ind w:left="5885" w:hanging="360"/>
      </w:pPr>
      <w:rPr>
        <w:rFonts w:cs="Times New Roman"/>
      </w:rPr>
    </w:lvl>
    <w:lvl w:ilvl="8">
      <w:start w:val="1"/>
      <w:numFmt w:val="lowerRoman"/>
      <w:lvlText w:val="%9."/>
      <w:lvlJc w:val="right"/>
      <w:pPr>
        <w:ind w:left="6605" w:hanging="180"/>
      </w:pPr>
      <w:rPr>
        <w:rFonts w:cs="Times New Roman"/>
      </w:rPr>
    </w:lvl>
  </w:abstractNum>
  <w:abstractNum w:abstractNumId="26" w15:restartNumberingAfterBreak="0">
    <w:nsid w:val="72CD7ED4"/>
    <w:multiLevelType w:val="hybridMultilevel"/>
    <w:tmpl w:val="E7BEF010"/>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3D7574C"/>
    <w:multiLevelType w:val="hybridMultilevel"/>
    <w:tmpl w:val="8E164DD6"/>
    <w:lvl w:ilvl="0" w:tplc="0BE8341C">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769502D5"/>
    <w:multiLevelType w:val="multilevel"/>
    <w:tmpl w:val="CC4E4ED0"/>
    <w:lvl w:ilvl="0">
      <w:start w:val="2"/>
      <w:numFmt w:val="bullet"/>
      <w:lvlText w:val="-"/>
      <w:lvlJc w:val="left"/>
      <w:pPr>
        <w:ind w:left="1350" w:hanging="360"/>
      </w:pPr>
      <w:rPr>
        <w:rFonts w:ascii="Times New Roman" w:hAnsi="Times New Roman" w:hint="default"/>
        <w:b/>
        <w:sz w:val="21"/>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29" w15:restartNumberingAfterBreak="0">
    <w:nsid w:val="7FD7225C"/>
    <w:multiLevelType w:val="hybridMultilevel"/>
    <w:tmpl w:val="B0F8C694"/>
    <w:lvl w:ilvl="0" w:tplc="BDD29AE0">
      <w:start w:val="1"/>
      <w:numFmt w:val="lowerLetter"/>
      <w:lvlText w:val="%1)"/>
      <w:lvlJc w:val="left"/>
      <w:pPr>
        <w:ind w:left="644" w:hanging="360"/>
      </w:pPr>
      <w:rPr>
        <w:rFonts w:cs="Times New Roman" w:hint="default"/>
        <w:sz w:val="22"/>
        <w:szCs w:val="22"/>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6"/>
  </w:num>
  <w:num w:numId="2">
    <w:abstractNumId w:val="22"/>
  </w:num>
  <w:num w:numId="3">
    <w:abstractNumId w:val="8"/>
  </w:num>
  <w:num w:numId="4">
    <w:abstractNumId w:val="11"/>
  </w:num>
  <w:num w:numId="5">
    <w:abstractNumId w:val="6"/>
  </w:num>
  <w:num w:numId="6">
    <w:abstractNumId w:val="26"/>
  </w:num>
  <w:num w:numId="7">
    <w:abstractNumId w:val="18"/>
  </w:num>
  <w:num w:numId="8">
    <w:abstractNumId w:val="29"/>
  </w:num>
  <w:num w:numId="9">
    <w:abstractNumId w:val="10"/>
  </w:num>
  <w:num w:numId="10">
    <w:abstractNumId w:val="2"/>
  </w:num>
  <w:num w:numId="11">
    <w:abstractNumId w:val="17"/>
  </w:num>
  <w:num w:numId="12">
    <w:abstractNumId w:val="19"/>
  </w:num>
  <w:num w:numId="13">
    <w:abstractNumId w:val="24"/>
  </w:num>
  <w:num w:numId="14">
    <w:abstractNumId w:val="7"/>
  </w:num>
  <w:num w:numId="15">
    <w:abstractNumId w:val="1"/>
  </w:num>
  <w:num w:numId="16">
    <w:abstractNumId w:val="28"/>
  </w:num>
  <w:num w:numId="17">
    <w:abstractNumId w:val="25"/>
  </w:num>
  <w:num w:numId="18">
    <w:abstractNumId w:val="27"/>
  </w:num>
  <w:num w:numId="19">
    <w:abstractNumId w:val="14"/>
  </w:num>
  <w:num w:numId="20">
    <w:abstractNumId w:val="23"/>
  </w:num>
  <w:num w:numId="21">
    <w:abstractNumId w:val="9"/>
  </w:num>
  <w:num w:numId="22">
    <w:abstractNumId w:val="21"/>
  </w:num>
  <w:num w:numId="23">
    <w:abstractNumId w:val="3"/>
  </w:num>
  <w:num w:numId="24">
    <w:abstractNumId w:val="5"/>
  </w:num>
  <w:num w:numId="25">
    <w:abstractNumId w:val="20"/>
  </w:num>
  <w:num w:numId="26">
    <w:abstractNumId w:val="13"/>
  </w:num>
  <w:num w:numId="27">
    <w:abstractNumId w:val="4"/>
  </w:num>
  <w:num w:numId="28">
    <w:abstractNumId w:val="12"/>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8A"/>
    <w:rsid w:val="00027A48"/>
    <w:rsid w:val="00032181"/>
    <w:rsid w:val="00033F36"/>
    <w:rsid w:val="00040363"/>
    <w:rsid w:val="00041C12"/>
    <w:rsid w:val="000469EB"/>
    <w:rsid w:val="000616CC"/>
    <w:rsid w:val="0006553B"/>
    <w:rsid w:val="000C3AF2"/>
    <w:rsid w:val="000C5A66"/>
    <w:rsid w:val="000C7FAA"/>
    <w:rsid w:val="00114B50"/>
    <w:rsid w:val="00135684"/>
    <w:rsid w:val="00143FD5"/>
    <w:rsid w:val="0015304E"/>
    <w:rsid w:val="00165D40"/>
    <w:rsid w:val="00165EF2"/>
    <w:rsid w:val="00194172"/>
    <w:rsid w:val="001A4DE1"/>
    <w:rsid w:val="001B6533"/>
    <w:rsid w:val="001E733A"/>
    <w:rsid w:val="001F2980"/>
    <w:rsid w:val="002053AE"/>
    <w:rsid w:val="002214E8"/>
    <w:rsid w:val="0023666F"/>
    <w:rsid w:val="0025525F"/>
    <w:rsid w:val="002C3FFA"/>
    <w:rsid w:val="002D196D"/>
    <w:rsid w:val="002E0E9E"/>
    <w:rsid w:val="002F584A"/>
    <w:rsid w:val="00302282"/>
    <w:rsid w:val="0030576F"/>
    <w:rsid w:val="00310B76"/>
    <w:rsid w:val="00311F92"/>
    <w:rsid w:val="00334ED0"/>
    <w:rsid w:val="0033694A"/>
    <w:rsid w:val="00346FC0"/>
    <w:rsid w:val="00367C82"/>
    <w:rsid w:val="003C1B53"/>
    <w:rsid w:val="003D7179"/>
    <w:rsid w:val="003F0CB8"/>
    <w:rsid w:val="00427818"/>
    <w:rsid w:val="00431717"/>
    <w:rsid w:val="004372B9"/>
    <w:rsid w:val="004477A0"/>
    <w:rsid w:val="00473D03"/>
    <w:rsid w:val="004A10C9"/>
    <w:rsid w:val="004C2043"/>
    <w:rsid w:val="004D3ED3"/>
    <w:rsid w:val="004F28C2"/>
    <w:rsid w:val="00507A16"/>
    <w:rsid w:val="00527F34"/>
    <w:rsid w:val="005312C3"/>
    <w:rsid w:val="005D75FE"/>
    <w:rsid w:val="00610299"/>
    <w:rsid w:val="0061170C"/>
    <w:rsid w:val="00651B4C"/>
    <w:rsid w:val="006615FD"/>
    <w:rsid w:val="00662C34"/>
    <w:rsid w:val="00682922"/>
    <w:rsid w:val="006B15C1"/>
    <w:rsid w:val="006C2611"/>
    <w:rsid w:val="006C47DA"/>
    <w:rsid w:val="006C549B"/>
    <w:rsid w:val="006E1393"/>
    <w:rsid w:val="0071442F"/>
    <w:rsid w:val="00715043"/>
    <w:rsid w:val="00716EBC"/>
    <w:rsid w:val="00747D04"/>
    <w:rsid w:val="0075528D"/>
    <w:rsid w:val="00761A32"/>
    <w:rsid w:val="007B1FD0"/>
    <w:rsid w:val="007B7A74"/>
    <w:rsid w:val="007E0612"/>
    <w:rsid w:val="007F5CC3"/>
    <w:rsid w:val="0080317D"/>
    <w:rsid w:val="0080362F"/>
    <w:rsid w:val="008224E7"/>
    <w:rsid w:val="00840051"/>
    <w:rsid w:val="008470B3"/>
    <w:rsid w:val="00864030"/>
    <w:rsid w:val="008928FB"/>
    <w:rsid w:val="008A420C"/>
    <w:rsid w:val="008C7F8A"/>
    <w:rsid w:val="008E1BBE"/>
    <w:rsid w:val="008E7B33"/>
    <w:rsid w:val="009001DB"/>
    <w:rsid w:val="009509A7"/>
    <w:rsid w:val="00950FEA"/>
    <w:rsid w:val="009564C4"/>
    <w:rsid w:val="00985A1A"/>
    <w:rsid w:val="00994117"/>
    <w:rsid w:val="009A00C1"/>
    <w:rsid w:val="009A4A99"/>
    <w:rsid w:val="009C77C5"/>
    <w:rsid w:val="009D16E0"/>
    <w:rsid w:val="009F2E1C"/>
    <w:rsid w:val="00A03A79"/>
    <w:rsid w:val="00A22E3C"/>
    <w:rsid w:val="00A241F0"/>
    <w:rsid w:val="00A337D1"/>
    <w:rsid w:val="00A43C3B"/>
    <w:rsid w:val="00A647EB"/>
    <w:rsid w:val="00AC0091"/>
    <w:rsid w:val="00B10C75"/>
    <w:rsid w:val="00B122DA"/>
    <w:rsid w:val="00B22803"/>
    <w:rsid w:val="00B357E4"/>
    <w:rsid w:val="00B475DA"/>
    <w:rsid w:val="00B5472F"/>
    <w:rsid w:val="00B9217D"/>
    <w:rsid w:val="00BB20AF"/>
    <w:rsid w:val="00BC7E22"/>
    <w:rsid w:val="00BE76E3"/>
    <w:rsid w:val="00BE78E3"/>
    <w:rsid w:val="00C45FA3"/>
    <w:rsid w:val="00C54214"/>
    <w:rsid w:val="00C65445"/>
    <w:rsid w:val="00D22543"/>
    <w:rsid w:val="00D46D2D"/>
    <w:rsid w:val="00D5337C"/>
    <w:rsid w:val="00D701F8"/>
    <w:rsid w:val="00D97B16"/>
    <w:rsid w:val="00E057EE"/>
    <w:rsid w:val="00E914AF"/>
    <w:rsid w:val="00EA0F1B"/>
    <w:rsid w:val="00EE533B"/>
    <w:rsid w:val="00EF02E1"/>
    <w:rsid w:val="00F168DF"/>
    <w:rsid w:val="00F35CC1"/>
    <w:rsid w:val="00F84F94"/>
    <w:rsid w:val="00FA1C92"/>
    <w:rsid w:val="00FA25A4"/>
    <w:rsid w:val="00FD1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3455"/>
  <w15:chartTrackingRefBased/>
  <w15:docId w15:val="{C5FADF92-C27A-4826-B637-2F7BA46F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0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BB20AF"/>
    <w:pPr>
      <w:keepNext/>
      <w:tabs>
        <w:tab w:val="left" w:pos="360"/>
      </w:tabs>
      <w:ind w:firstLine="360"/>
      <w:outlineLvl w:val="0"/>
    </w:pPr>
    <w:rPr>
      <w:b/>
      <w: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701F8"/>
    <w:rPr>
      <w:rFonts w:cs="Times New Roman"/>
      <w:color w:val="0000FF"/>
      <w:u w:val="single"/>
    </w:rPr>
  </w:style>
  <w:style w:type="paragraph" w:customStyle="1" w:styleId="Default">
    <w:name w:val="Default"/>
    <w:rsid w:val="00D701F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link w:val="OdstavecseseznamemChar"/>
    <w:uiPriority w:val="99"/>
    <w:qFormat/>
    <w:rsid w:val="00D701F8"/>
    <w:pPr>
      <w:spacing w:after="200" w:line="276" w:lineRule="auto"/>
      <w:ind w:left="720"/>
      <w:contextualSpacing/>
    </w:pPr>
    <w:rPr>
      <w:rFonts w:ascii="Calibri" w:hAnsi="Calibri"/>
      <w:sz w:val="22"/>
      <w:szCs w:val="22"/>
    </w:rPr>
  </w:style>
  <w:style w:type="paragraph" w:customStyle="1" w:styleId="Zkladntext2-smlouva">
    <w:name w:val="Základní text (2) - smlouva"/>
    <w:basedOn w:val="Zkladntext2"/>
    <w:uiPriority w:val="99"/>
    <w:rsid w:val="00D701F8"/>
    <w:pPr>
      <w:spacing w:before="180" w:after="0" w:line="240" w:lineRule="auto"/>
      <w:jc w:val="both"/>
      <w:outlineLvl w:val="1"/>
    </w:pPr>
    <w:rPr>
      <w:bCs/>
      <w:szCs w:val="20"/>
    </w:rPr>
  </w:style>
  <w:style w:type="paragraph" w:styleId="Zkladntext2">
    <w:name w:val="Body Text 2"/>
    <w:basedOn w:val="Normln"/>
    <w:link w:val="Zkladntext2Char"/>
    <w:uiPriority w:val="99"/>
    <w:semiHidden/>
    <w:unhideWhenUsed/>
    <w:rsid w:val="00D701F8"/>
    <w:pPr>
      <w:spacing w:after="120" w:line="480" w:lineRule="auto"/>
    </w:pPr>
  </w:style>
  <w:style w:type="character" w:customStyle="1" w:styleId="Zkladntext2Char">
    <w:name w:val="Základní text 2 Char"/>
    <w:basedOn w:val="Standardnpsmoodstavce"/>
    <w:link w:val="Zkladntext2"/>
    <w:uiPriority w:val="99"/>
    <w:semiHidden/>
    <w:rsid w:val="00D701F8"/>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0317D"/>
    <w:pPr>
      <w:tabs>
        <w:tab w:val="center" w:pos="4536"/>
        <w:tab w:val="right" w:pos="9072"/>
      </w:tabs>
    </w:pPr>
  </w:style>
  <w:style w:type="character" w:customStyle="1" w:styleId="ZhlavChar">
    <w:name w:val="Záhlaví Char"/>
    <w:basedOn w:val="Standardnpsmoodstavce"/>
    <w:link w:val="Zhlav"/>
    <w:uiPriority w:val="99"/>
    <w:rsid w:val="008031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17D"/>
    <w:pPr>
      <w:tabs>
        <w:tab w:val="center" w:pos="4536"/>
        <w:tab w:val="right" w:pos="9072"/>
      </w:tabs>
    </w:pPr>
  </w:style>
  <w:style w:type="character" w:customStyle="1" w:styleId="ZpatChar">
    <w:name w:val="Zápatí Char"/>
    <w:basedOn w:val="Standardnpsmoodstavce"/>
    <w:link w:val="Zpat"/>
    <w:uiPriority w:val="99"/>
    <w:rsid w:val="0080317D"/>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1"/>
    <w:locked/>
    <w:rsid w:val="00BB20AF"/>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BB20AF"/>
    <w:pPr>
      <w:spacing w:after="120"/>
    </w:pPr>
  </w:style>
  <w:style w:type="character" w:customStyle="1" w:styleId="ZkladntextChar">
    <w:name w:val="Základní text Char"/>
    <w:basedOn w:val="Standardnpsmoodstavce"/>
    <w:link w:val="Zkladntext"/>
    <w:uiPriority w:val="99"/>
    <w:semiHidden/>
    <w:rsid w:val="00BB20A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rsid w:val="00BB20AF"/>
    <w:rPr>
      <w:rFonts w:ascii="Times New Roman" w:eastAsia="Times New Roman" w:hAnsi="Times New Roman" w:cs="Times New Roman"/>
      <w:b/>
      <w:shadow/>
      <w:sz w:val="24"/>
      <w:szCs w:val="24"/>
      <w:lang w:eastAsia="cs-CZ"/>
    </w:rPr>
  </w:style>
  <w:style w:type="character" w:styleId="Nevyeenzmnka">
    <w:name w:val="Unresolved Mention"/>
    <w:basedOn w:val="Standardnpsmoodstavce"/>
    <w:uiPriority w:val="99"/>
    <w:semiHidden/>
    <w:unhideWhenUsed/>
    <w:rsid w:val="00165EF2"/>
    <w:rPr>
      <w:color w:val="605E5C"/>
      <w:shd w:val="clear" w:color="auto" w:fill="E1DFDD"/>
    </w:rPr>
  </w:style>
  <w:style w:type="paragraph" w:styleId="Textbubliny">
    <w:name w:val="Balloon Text"/>
    <w:basedOn w:val="Normln"/>
    <w:link w:val="TextbublinyChar"/>
    <w:uiPriority w:val="99"/>
    <w:semiHidden/>
    <w:unhideWhenUsed/>
    <w:rsid w:val="008470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0B3"/>
    <w:rPr>
      <w:rFonts w:ascii="Segoe UI" w:eastAsia="Times New Roman" w:hAnsi="Segoe UI" w:cs="Segoe UI"/>
      <w:sz w:val="18"/>
      <w:szCs w:val="18"/>
      <w:lang w:eastAsia="cs-CZ"/>
    </w:rPr>
  </w:style>
  <w:style w:type="paragraph" w:customStyle="1" w:styleId="Char">
    <w:name w:val="Char"/>
    <w:basedOn w:val="Normln"/>
    <w:uiPriority w:val="99"/>
    <w:rsid w:val="003C1B53"/>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esta.roman@frydekmiste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azkyfm.cz/manual_2/ezak-manual-dodavatele-pdf" TargetMode="External"/><Relationship Id="rId5" Type="http://schemas.openxmlformats.org/officeDocument/2006/relationships/webSettings" Target="webSettings.xml"/><Relationship Id="rId10" Type="http://schemas.openxmlformats.org/officeDocument/2006/relationships/hyperlink" Target="https://www.zakazkyfm.cz/profile_display_2.htm" TargetMode="External"/><Relationship Id="rId4" Type="http://schemas.openxmlformats.org/officeDocument/2006/relationships/settings" Target="settings.xml"/><Relationship Id="rId9" Type="http://schemas.openxmlformats.org/officeDocument/2006/relationships/hyperlink" Target="mailto:vecera.tomas@frydekmistek.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078F-544C-4836-81C2-923B868D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3609</Words>
  <Characters>21297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Tomáš VEČEŘA</dc:creator>
  <cp:keywords/>
  <dc:description/>
  <cp:lastModifiedBy>Ing. Tomáš VEČEŘA</cp:lastModifiedBy>
  <cp:revision>22</cp:revision>
  <dcterms:created xsi:type="dcterms:W3CDTF">2022-04-22T07:05:00Z</dcterms:created>
  <dcterms:modified xsi:type="dcterms:W3CDTF">2022-08-03T08:18:00Z</dcterms:modified>
</cp:coreProperties>
</file>