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94718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r w:rsidR="00947181">
        <w:rPr>
          <w:rFonts w:ascii="Tahoma" w:hAnsi="Tahoma" w:cs="Tahoma"/>
          <w:b/>
          <w:sz w:val="21"/>
          <w:szCs w:val="21"/>
        </w:rPr>
        <w:t>Lískovec, Hájek – doplnění VO a nového napájecího místa</w:t>
      </w:r>
      <w:bookmarkStart w:id="0" w:name="_GoBack"/>
      <w:bookmarkEnd w:id="0"/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E4287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D5F" w:rsidRDefault="00B15D5F" w:rsidP="00413908">
      <w:pPr>
        <w:spacing w:after="0" w:line="240" w:lineRule="auto"/>
      </w:pPr>
      <w:r>
        <w:separator/>
      </w:r>
    </w:p>
  </w:endnote>
  <w:endnote w:type="continuationSeparator" w:id="0">
    <w:p w:rsidR="00B15D5F" w:rsidRDefault="00B15D5F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B15D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D5F" w:rsidRDefault="00B15D5F" w:rsidP="00413908">
      <w:pPr>
        <w:spacing w:after="0" w:line="240" w:lineRule="auto"/>
      </w:pPr>
      <w:r>
        <w:separator/>
      </w:r>
    </w:p>
  </w:footnote>
  <w:footnote w:type="continuationSeparator" w:id="0">
    <w:p w:rsidR="00B15D5F" w:rsidRDefault="00B15D5F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B15D5F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43C48"/>
    <w:rsid w:val="00644CA9"/>
    <w:rsid w:val="00666513"/>
    <w:rsid w:val="006B65A1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E1303"/>
    <w:rsid w:val="008E4287"/>
    <w:rsid w:val="008F089A"/>
    <w:rsid w:val="00947181"/>
    <w:rsid w:val="0096032E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15D5F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B661D"/>
    <w:rsid w:val="00EC10AD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0">
    <w:name w:val=" Char"/>
    <w:basedOn w:val="Normln"/>
    <w:rsid w:val="00947181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3834-F7DE-4BA6-98E3-251C7D2D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12</cp:revision>
  <cp:lastPrinted>2024-04-22T13:42:00Z</cp:lastPrinted>
  <dcterms:created xsi:type="dcterms:W3CDTF">2024-03-21T07:33:00Z</dcterms:created>
  <dcterms:modified xsi:type="dcterms:W3CDTF">2025-04-08T06:12:00Z</dcterms:modified>
</cp:coreProperties>
</file>