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76" w:rsidRPr="007D454A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</w:p>
    <w:p w:rsidR="007D454A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 w:rsidRPr="007D454A">
        <w:rPr>
          <w:rFonts w:ascii="Arial" w:hAnsi="Arial" w:cs="Arial"/>
          <w:bCs/>
          <w:i/>
          <w:sz w:val="20"/>
          <w:szCs w:val="20"/>
        </w:rPr>
        <w:t>číslo smlouvy objednatele</w:t>
      </w:r>
      <w:r w:rsidR="0087081C" w:rsidRPr="007D454A">
        <w:rPr>
          <w:rFonts w:ascii="Arial" w:hAnsi="Arial" w:cs="Arial"/>
          <w:bCs/>
          <w:i/>
          <w:sz w:val="20"/>
          <w:szCs w:val="20"/>
        </w:rPr>
        <w:t>:</w:t>
      </w:r>
      <w:r w:rsidR="004479C5" w:rsidRPr="007D454A">
        <w:rPr>
          <w:rFonts w:ascii="Arial" w:hAnsi="Arial" w:cs="Arial"/>
          <w:bCs/>
          <w:i/>
          <w:sz w:val="20"/>
          <w:szCs w:val="20"/>
        </w:rPr>
        <w:t>_____________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</w:p>
    <w:p w:rsidR="00B80674" w:rsidRPr="007D454A" w:rsidRDefault="007D454A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zhotovitele________________</w:t>
      </w:r>
    </w:p>
    <w:p w:rsidR="00DE14F8" w:rsidRPr="007D454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7D454A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7D454A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>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7D454A" w:rsidRDefault="005E6A76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Mgr. Ludmila Potašová</w:t>
      </w:r>
      <w:r w:rsidR="000D62B3" w:rsidRPr="007D454A">
        <w:rPr>
          <w:rFonts w:ascii="Arial" w:hAnsi="Arial" w:cs="Arial"/>
          <w:sz w:val="20"/>
          <w:szCs w:val="20"/>
        </w:rPr>
        <w:t xml:space="preserve"> – </w:t>
      </w:r>
      <w:r w:rsidRPr="007D454A">
        <w:rPr>
          <w:rFonts w:ascii="Arial" w:hAnsi="Arial" w:cs="Arial"/>
          <w:sz w:val="20"/>
          <w:szCs w:val="20"/>
        </w:rPr>
        <w:t>vedoucí oddělení správy budov</w:t>
      </w:r>
    </w:p>
    <w:p w:rsidR="00CF0A7D" w:rsidRPr="007D454A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tel: 558 609</w:t>
      </w:r>
      <w:r w:rsidR="004479C5" w:rsidRPr="007D454A">
        <w:rPr>
          <w:rFonts w:ascii="Arial" w:hAnsi="Arial" w:cs="Arial"/>
          <w:sz w:val="20"/>
          <w:szCs w:val="20"/>
        </w:rPr>
        <w:t> </w:t>
      </w:r>
      <w:r w:rsidR="005E6A76" w:rsidRPr="007D454A">
        <w:rPr>
          <w:rFonts w:ascii="Arial" w:hAnsi="Arial" w:cs="Arial"/>
          <w:sz w:val="20"/>
          <w:szCs w:val="20"/>
        </w:rPr>
        <w:t>3</w:t>
      </w:r>
      <w:r w:rsidRPr="007D454A">
        <w:rPr>
          <w:rFonts w:ascii="Arial" w:hAnsi="Arial" w:cs="Arial"/>
          <w:sz w:val="20"/>
          <w:szCs w:val="20"/>
        </w:rPr>
        <w:t>6</w:t>
      </w:r>
      <w:r w:rsidR="005E6A76" w:rsidRPr="007D454A">
        <w:rPr>
          <w:rFonts w:ascii="Arial" w:hAnsi="Arial" w:cs="Arial"/>
          <w:sz w:val="20"/>
          <w:szCs w:val="20"/>
        </w:rPr>
        <w:t>2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B136B9" w:rsidRPr="007D454A">
        <w:rPr>
          <w:rFonts w:ascii="Arial" w:hAnsi="Arial" w:cs="Arial"/>
          <w:sz w:val="20"/>
          <w:szCs w:val="20"/>
        </w:rPr>
        <w:t>/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5E6A76" w:rsidRPr="007D454A">
          <w:rPr>
            <w:rStyle w:val="Hypertextovodkaz"/>
            <w:rFonts w:ascii="Arial" w:hAnsi="Arial" w:cs="Arial"/>
            <w:sz w:val="20"/>
            <w:szCs w:val="20"/>
          </w:rPr>
          <w:t>potasova.ludmila@frydekmistek.cz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4479C5" w:rsidRPr="007D454A" w:rsidRDefault="00DE612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… /v případě právnické osoby/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………. </w:t>
      </w:r>
      <w:proofErr w:type="gramStart"/>
      <w:r w:rsidRPr="007D454A">
        <w:rPr>
          <w:rFonts w:ascii="Arial" w:hAnsi="Arial" w:cs="Arial"/>
          <w:sz w:val="20"/>
          <w:szCs w:val="20"/>
          <w:lang w:eastAsia="cs-CZ"/>
        </w:rPr>
        <w:t>vložka</w:t>
      </w:r>
      <w:proofErr w:type="gramEnd"/>
      <w:r w:rsidRPr="007D454A">
        <w:rPr>
          <w:rFonts w:ascii="Arial" w:hAnsi="Arial" w:cs="Arial"/>
          <w:sz w:val="20"/>
          <w:szCs w:val="20"/>
          <w:lang w:eastAsia="cs-CZ"/>
        </w:rPr>
        <w:t xml:space="preserve"> ………….. 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6F6C91" w:rsidRPr="007D454A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9916D4">
        <w:rPr>
          <w:rFonts w:ascii="Arial" w:hAnsi="Arial" w:cs="Arial"/>
          <w:b/>
          <w:sz w:val="20"/>
          <w:szCs w:val="20"/>
        </w:rPr>
        <w:t xml:space="preserve">čp. 799, ul. </w:t>
      </w:r>
      <w:proofErr w:type="gramStart"/>
      <w:r w:rsidR="009916D4">
        <w:rPr>
          <w:rFonts w:ascii="Arial" w:hAnsi="Arial" w:cs="Arial"/>
          <w:b/>
          <w:sz w:val="20"/>
          <w:szCs w:val="20"/>
        </w:rPr>
        <w:t xml:space="preserve">ČSA </w:t>
      </w:r>
      <w:r w:rsidR="0099049F" w:rsidRPr="0099049F">
        <w:rPr>
          <w:rFonts w:ascii="Arial" w:hAnsi="Arial" w:cs="Arial"/>
          <w:b/>
          <w:sz w:val="20"/>
          <w:szCs w:val="20"/>
        </w:rPr>
        <w:t xml:space="preserve"> – </w:t>
      </w:r>
      <w:r w:rsidR="009916D4">
        <w:rPr>
          <w:rFonts w:ascii="Arial" w:hAnsi="Arial" w:cs="Arial"/>
          <w:b/>
          <w:sz w:val="20"/>
          <w:szCs w:val="20"/>
        </w:rPr>
        <w:t>oprava</w:t>
      </w:r>
      <w:proofErr w:type="gramEnd"/>
      <w:r w:rsidR="009916D4">
        <w:rPr>
          <w:rFonts w:ascii="Arial" w:hAnsi="Arial" w:cs="Arial"/>
          <w:b/>
          <w:sz w:val="20"/>
          <w:szCs w:val="20"/>
        </w:rPr>
        <w:t xml:space="preserve"> venkovního schodiště vč. přísl. (zídky)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6E4FBE" w:rsidRPr="007D454A">
        <w:rPr>
          <w:rFonts w:ascii="Arial" w:hAnsi="Arial" w:cs="Arial"/>
          <w:sz w:val="20"/>
          <w:szCs w:val="20"/>
        </w:rPr>
        <w:t xml:space="preserve"> </w:t>
      </w:r>
      <w:r w:rsidR="009916D4">
        <w:rPr>
          <w:rFonts w:ascii="Arial" w:hAnsi="Arial" w:cs="Arial"/>
          <w:sz w:val="20"/>
          <w:szCs w:val="20"/>
        </w:rPr>
        <w:t>opravu stávajícího venkovního schodiště do objektu čp. 799, ul. ČSA ve               Frýdku-Místku</w:t>
      </w:r>
      <w:r w:rsidR="00540816" w:rsidRPr="007D454A">
        <w:rPr>
          <w:rFonts w:ascii="Arial" w:hAnsi="Arial" w:cs="Arial"/>
          <w:sz w:val="20"/>
          <w:szCs w:val="20"/>
        </w:rPr>
        <w:t>,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14F8" w:rsidRPr="007D454A">
        <w:rPr>
          <w:rFonts w:ascii="Arial" w:hAnsi="Arial" w:cs="Arial"/>
          <w:sz w:val="20"/>
          <w:szCs w:val="20"/>
        </w:rPr>
        <w:t xml:space="preserve">zákona </w:t>
      </w:r>
      <w:r w:rsidR="009916D4">
        <w:rPr>
          <w:rFonts w:ascii="Arial" w:hAnsi="Arial" w:cs="Arial"/>
          <w:sz w:val="20"/>
          <w:szCs w:val="20"/>
        </w:rPr>
        <w:t xml:space="preserve">                    </w:t>
      </w:r>
      <w:r w:rsidR="00BB3DD7" w:rsidRPr="007D454A">
        <w:rPr>
          <w:rFonts w:ascii="Arial" w:hAnsi="Arial" w:cs="Arial"/>
          <w:sz w:val="20"/>
          <w:szCs w:val="20"/>
        </w:rPr>
        <w:t>č.</w:t>
      </w:r>
      <w:proofErr w:type="gramEnd"/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C475DB" w:rsidRDefault="00F16F49" w:rsidP="00BE112A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>na vlastní náklad</w:t>
      </w:r>
      <w:r w:rsidR="0011058A" w:rsidRPr="00C475DB">
        <w:rPr>
          <w:rFonts w:ascii="Arial" w:hAnsi="Arial" w:cs="Arial"/>
          <w:sz w:val="20"/>
          <w:szCs w:val="20"/>
        </w:rPr>
        <w:t xml:space="preserve"> a nebezpečí</w:t>
      </w:r>
      <w:r w:rsidR="00735466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C475DB">
        <w:rPr>
          <w:rFonts w:ascii="Arial" w:hAnsi="Arial" w:cs="Arial"/>
          <w:sz w:val="20"/>
          <w:szCs w:val="20"/>
        </w:rPr>
        <w:t xml:space="preserve"> </w:t>
      </w:r>
      <w:r w:rsidR="00F637ED">
        <w:rPr>
          <w:rFonts w:ascii="Arial" w:hAnsi="Arial" w:cs="Arial"/>
          <w:sz w:val="20"/>
          <w:szCs w:val="20"/>
        </w:rPr>
        <w:t xml:space="preserve">opravu stávajícího venkovního schodiště do objektu čp. 799, ul. ČSA ve </w:t>
      </w:r>
      <w:proofErr w:type="gramStart"/>
      <w:r w:rsidR="00F637ED">
        <w:rPr>
          <w:rFonts w:ascii="Arial" w:hAnsi="Arial" w:cs="Arial"/>
          <w:sz w:val="20"/>
          <w:szCs w:val="20"/>
        </w:rPr>
        <w:t>F</w:t>
      </w:r>
      <w:r w:rsidR="00F637ED">
        <w:rPr>
          <w:rFonts w:ascii="Arial" w:hAnsi="Arial" w:cs="Arial"/>
          <w:sz w:val="20"/>
          <w:szCs w:val="20"/>
        </w:rPr>
        <w:t>rýdku-Místku</w:t>
      </w:r>
      <w:r w:rsidR="00F637ED" w:rsidRPr="00C475DB">
        <w:rPr>
          <w:rFonts w:ascii="Arial" w:hAnsi="Arial" w:cs="Arial"/>
          <w:sz w:val="20"/>
          <w:szCs w:val="20"/>
        </w:rPr>
        <w:t xml:space="preserve"> </w:t>
      </w:r>
      <w:r w:rsidR="00F637ED">
        <w:rPr>
          <w:rFonts w:ascii="Arial" w:hAnsi="Arial" w:cs="Arial"/>
          <w:sz w:val="20"/>
          <w:szCs w:val="20"/>
        </w:rPr>
        <w:t xml:space="preserve"> a rovněž</w:t>
      </w:r>
      <w:proofErr w:type="gramEnd"/>
      <w:r w:rsidR="00F637ED">
        <w:rPr>
          <w:rFonts w:ascii="Arial" w:hAnsi="Arial" w:cs="Arial"/>
          <w:sz w:val="20"/>
          <w:szCs w:val="20"/>
        </w:rPr>
        <w:t xml:space="preserve"> opravu poškozeného příslušenství, tj. betonových zídek</w:t>
      </w:r>
      <w:r w:rsidR="00C475DB" w:rsidRPr="00C475DB">
        <w:rPr>
          <w:rFonts w:ascii="Arial" w:hAnsi="Arial" w:cs="Arial"/>
          <w:sz w:val="20"/>
          <w:szCs w:val="20"/>
        </w:rPr>
        <w:t>, to vše</w:t>
      </w:r>
      <w:r w:rsidR="00587902">
        <w:rPr>
          <w:rFonts w:ascii="Arial" w:hAnsi="Arial" w:cs="Arial"/>
          <w:sz w:val="20"/>
          <w:szCs w:val="20"/>
        </w:rPr>
        <w:t xml:space="preserve"> v rozsahu</w:t>
      </w:r>
      <w:r w:rsidR="00C475DB" w:rsidRPr="00C475DB">
        <w:rPr>
          <w:rFonts w:ascii="Arial" w:hAnsi="Arial" w:cs="Arial"/>
          <w:sz w:val="20"/>
          <w:szCs w:val="20"/>
        </w:rPr>
        <w:t>:</w:t>
      </w:r>
    </w:p>
    <w:p w:rsid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 xml:space="preserve">dle projektové dokumentace zpracované </w:t>
      </w:r>
      <w:r w:rsidR="00F637ED">
        <w:rPr>
          <w:rFonts w:ascii="Arial" w:hAnsi="Arial" w:cs="Arial"/>
          <w:sz w:val="20"/>
          <w:szCs w:val="20"/>
        </w:rPr>
        <w:t xml:space="preserve">společností VENEZA spol. s r.o., zodpovědným projektantem </w:t>
      </w:r>
      <w:r w:rsidRPr="00587902">
        <w:rPr>
          <w:rFonts w:ascii="Arial" w:hAnsi="Arial" w:cs="Arial"/>
          <w:sz w:val="20"/>
          <w:szCs w:val="20"/>
        </w:rPr>
        <w:t xml:space="preserve">Ing. </w:t>
      </w:r>
      <w:r w:rsidR="00F637ED">
        <w:rPr>
          <w:rFonts w:ascii="Arial" w:hAnsi="Arial" w:cs="Arial"/>
          <w:sz w:val="20"/>
          <w:szCs w:val="20"/>
        </w:rPr>
        <w:t>Vlastimilem Salajkou</w:t>
      </w:r>
      <w:r w:rsidRPr="00587902">
        <w:rPr>
          <w:rFonts w:ascii="Arial" w:hAnsi="Arial" w:cs="Arial"/>
          <w:sz w:val="20"/>
          <w:szCs w:val="20"/>
        </w:rPr>
        <w:t>, ČKAIT 110</w:t>
      </w:r>
      <w:r w:rsidR="00F637ED">
        <w:rPr>
          <w:rFonts w:ascii="Arial" w:hAnsi="Arial" w:cs="Arial"/>
          <w:sz w:val="20"/>
          <w:szCs w:val="20"/>
        </w:rPr>
        <w:t>0</w:t>
      </w:r>
      <w:r w:rsidRPr="00587902">
        <w:rPr>
          <w:rFonts w:ascii="Arial" w:hAnsi="Arial" w:cs="Arial"/>
          <w:sz w:val="20"/>
          <w:szCs w:val="20"/>
        </w:rPr>
        <w:t>3</w:t>
      </w:r>
      <w:r w:rsidR="00F637ED">
        <w:rPr>
          <w:rFonts w:ascii="Arial" w:hAnsi="Arial" w:cs="Arial"/>
          <w:sz w:val="20"/>
          <w:szCs w:val="20"/>
        </w:rPr>
        <w:t>66</w:t>
      </w:r>
      <w:r w:rsidRPr="00587902">
        <w:rPr>
          <w:rFonts w:ascii="Arial" w:hAnsi="Arial" w:cs="Arial"/>
          <w:sz w:val="20"/>
          <w:szCs w:val="20"/>
        </w:rPr>
        <w:t xml:space="preserve">, </w:t>
      </w:r>
      <w:r w:rsidR="00F637ED">
        <w:rPr>
          <w:rFonts w:ascii="Arial" w:hAnsi="Arial" w:cs="Arial"/>
          <w:sz w:val="20"/>
          <w:szCs w:val="20"/>
        </w:rPr>
        <w:t>Stará Riviéra 1808</w:t>
      </w:r>
      <w:r w:rsidRPr="00587902">
        <w:rPr>
          <w:rFonts w:ascii="Arial" w:hAnsi="Arial" w:cs="Arial"/>
          <w:sz w:val="20"/>
          <w:szCs w:val="20"/>
        </w:rPr>
        <w:t>, 73</w:t>
      </w:r>
      <w:r w:rsidR="00F637ED">
        <w:rPr>
          <w:rFonts w:ascii="Arial" w:hAnsi="Arial" w:cs="Arial"/>
          <w:sz w:val="20"/>
          <w:szCs w:val="20"/>
        </w:rPr>
        <w:t>8</w:t>
      </w:r>
      <w:r w:rsidRPr="00587902">
        <w:rPr>
          <w:rFonts w:ascii="Arial" w:hAnsi="Arial" w:cs="Arial"/>
          <w:sz w:val="20"/>
          <w:szCs w:val="20"/>
        </w:rPr>
        <w:t xml:space="preserve"> 0</w:t>
      </w:r>
      <w:r w:rsidR="00F637ED">
        <w:rPr>
          <w:rFonts w:ascii="Arial" w:hAnsi="Arial" w:cs="Arial"/>
          <w:sz w:val="20"/>
          <w:szCs w:val="20"/>
        </w:rPr>
        <w:t>1</w:t>
      </w:r>
      <w:r w:rsidRPr="00587902">
        <w:rPr>
          <w:rFonts w:ascii="Arial" w:hAnsi="Arial" w:cs="Arial"/>
          <w:sz w:val="20"/>
          <w:szCs w:val="20"/>
        </w:rPr>
        <w:t xml:space="preserve"> </w:t>
      </w:r>
      <w:r w:rsidR="00F637ED">
        <w:rPr>
          <w:rFonts w:ascii="Arial" w:hAnsi="Arial" w:cs="Arial"/>
          <w:sz w:val="20"/>
          <w:szCs w:val="20"/>
        </w:rPr>
        <w:t>Frýdek-Místek, v 08/2017</w:t>
      </w:r>
      <w:r w:rsidRPr="00587902">
        <w:rPr>
          <w:rFonts w:ascii="Arial" w:hAnsi="Arial" w:cs="Arial"/>
          <w:bCs/>
          <w:sz w:val="20"/>
          <w:szCs w:val="20"/>
        </w:rPr>
        <w:t xml:space="preserve"> </w:t>
      </w:r>
      <w:r w:rsidRPr="00587902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587902">
        <w:rPr>
          <w:rFonts w:ascii="Arial" w:hAnsi="Arial" w:cs="Arial"/>
          <w:sz w:val="20"/>
          <w:szCs w:val="20"/>
        </w:rPr>
        <w:t>jejíž součástí je</w:t>
      </w:r>
      <w:r w:rsidRPr="00587902">
        <w:rPr>
          <w:rFonts w:ascii="Arial" w:hAnsi="Arial" w:cs="Arial"/>
          <w:b/>
          <w:sz w:val="20"/>
          <w:szCs w:val="20"/>
        </w:rPr>
        <w:t xml:space="preserve"> </w:t>
      </w:r>
      <w:r w:rsidRPr="00587902">
        <w:rPr>
          <w:rFonts w:ascii="Arial" w:hAnsi="Arial" w:cs="Arial"/>
          <w:sz w:val="20"/>
          <w:szCs w:val="20"/>
        </w:rPr>
        <w:t>soupis prací, dodávek a služeb s výkazem výměr</w:t>
      </w:r>
      <w:r w:rsidR="00735466" w:rsidRPr="00587902">
        <w:rPr>
          <w:rFonts w:ascii="Arial" w:hAnsi="Arial" w:cs="Arial"/>
          <w:sz w:val="20"/>
          <w:szCs w:val="20"/>
        </w:rPr>
        <w:t>,</w:t>
      </w:r>
    </w:p>
    <w:p w:rsidR="00C475DB" w:rsidRP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předpisů upravujících provádění stavebních děl a ujednáních stran dle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E112A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zřízení </w:t>
      </w:r>
      <w:proofErr w:type="spellStart"/>
      <w:r w:rsidRPr="007D454A">
        <w:rPr>
          <w:rFonts w:ascii="Arial" w:hAnsi="Arial" w:cs="Arial"/>
        </w:rPr>
        <w:t>deponie</w:t>
      </w:r>
      <w:proofErr w:type="spellEnd"/>
      <w:r w:rsidRPr="007D454A">
        <w:rPr>
          <w:rFonts w:ascii="Arial" w:hAnsi="Arial" w:cs="Arial"/>
        </w:rPr>
        <w:t xml:space="preserve"> materiálů tak, aby nevznikly žádné škody na sousedních pozemcích,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637ED">
        <w:rPr>
          <w:rFonts w:ascii="Arial" w:hAnsi="Arial" w:cs="Arial"/>
          <w:b/>
          <w:sz w:val="20"/>
          <w:szCs w:val="20"/>
          <w:lang w:eastAsia="cs-CZ"/>
        </w:rPr>
        <w:t xml:space="preserve">12 </w:t>
      </w:r>
      <w:r w:rsidR="009A01E7" w:rsidRPr="007D454A">
        <w:rPr>
          <w:rFonts w:ascii="Arial" w:hAnsi="Arial" w:cs="Arial"/>
          <w:b/>
          <w:sz w:val="20"/>
          <w:szCs w:val="20"/>
          <w:lang w:eastAsia="cs-CZ"/>
        </w:rPr>
        <w:t>tý</w:t>
      </w:r>
      <w:r w:rsidR="000E6763" w:rsidRPr="007D454A">
        <w:rPr>
          <w:rFonts w:ascii="Arial" w:hAnsi="Arial" w:cs="Arial"/>
          <w:b/>
          <w:sz w:val="20"/>
          <w:szCs w:val="20"/>
          <w:lang w:eastAsia="cs-CZ"/>
        </w:rPr>
        <w:t>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staveniště.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P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4C4BFF">
        <w:rPr>
          <w:rFonts w:ascii="Arial" w:hAnsi="Arial" w:cs="Arial"/>
          <w:sz w:val="20"/>
          <w:szCs w:val="20"/>
        </w:rPr>
        <w:t xml:space="preserve">                   </w:t>
      </w:r>
    </w:p>
    <w:p w:rsidR="00AC0CB6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  <w:r w:rsidR="00AC0CB6" w:rsidRPr="004C4BFF">
        <w:rPr>
          <w:rFonts w:ascii="Arial" w:hAnsi="Arial" w:cs="Arial"/>
          <w:sz w:val="20"/>
          <w:szCs w:val="20"/>
        </w:rPr>
        <w:t xml:space="preserve">Pokud zhotovitel nezahájí stavební práce k provedení díla do 14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proofErr w:type="gramStart"/>
      <w:r w:rsidR="00A41D0F" w:rsidRPr="007D454A">
        <w:rPr>
          <w:rFonts w:ascii="Arial" w:hAnsi="Arial" w:cs="Arial"/>
          <w:sz w:val="20"/>
          <w:szCs w:val="20"/>
        </w:rPr>
        <w:t>j</w:t>
      </w:r>
      <w:r w:rsidR="00D341A9" w:rsidRPr="007D454A">
        <w:rPr>
          <w:rFonts w:ascii="Arial" w:hAnsi="Arial" w:cs="Arial"/>
          <w:sz w:val="20"/>
          <w:szCs w:val="20"/>
        </w:rPr>
        <w:t xml:space="preserve">e </w:t>
      </w:r>
      <w:r w:rsidR="00735466" w:rsidRPr="00735466">
        <w:rPr>
          <w:rFonts w:ascii="Arial" w:hAnsi="Arial" w:cs="Arial"/>
          <w:sz w:val="20"/>
          <w:szCs w:val="20"/>
        </w:rPr>
        <w:t xml:space="preserve"> </w:t>
      </w:r>
      <w:r w:rsidR="00F637ED">
        <w:rPr>
          <w:rFonts w:ascii="Arial" w:hAnsi="Arial" w:cs="Arial"/>
          <w:sz w:val="20"/>
          <w:szCs w:val="20"/>
        </w:rPr>
        <w:t>dům</w:t>
      </w:r>
      <w:proofErr w:type="gramEnd"/>
      <w:r w:rsidR="00F637ED">
        <w:rPr>
          <w:rFonts w:ascii="Arial" w:hAnsi="Arial" w:cs="Arial"/>
          <w:sz w:val="20"/>
          <w:szCs w:val="20"/>
        </w:rPr>
        <w:t xml:space="preserve"> čp. 799, ul. ČSA</w:t>
      </w:r>
      <w:r w:rsidR="00735466" w:rsidRPr="00735466">
        <w:rPr>
          <w:rFonts w:ascii="Arial" w:hAnsi="Arial" w:cs="Arial"/>
          <w:sz w:val="20"/>
          <w:szCs w:val="20"/>
        </w:rPr>
        <w:t>, obec Frýdek-Místek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0A5396" w:rsidRPr="0073546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7B2C6A" w:rsidRPr="007D454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</w:t>
      </w:r>
      <w:r w:rsidR="007B2C6A" w:rsidRPr="007D454A">
        <w:rPr>
          <w:rFonts w:ascii="Arial" w:hAnsi="Arial" w:cs="Arial"/>
          <w:sz w:val="20"/>
        </w:rPr>
        <w:t>, tel.</w:t>
      </w:r>
      <w:proofErr w:type="gramEnd"/>
      <w:r w:rsidR="007B2C6A" w:rsidRPr="007D454A">
        <w:rPr>
          <w:rFonts w:ascii="Arial" w:hAnsi="Arial" w:cs="Arial"/>
          <w:sz w:val="20"/>
        </w:rPr>
        <w:t xml:space="preserve">: </w:t>
      </w:r>
      <w:r w:rsidRPr="007D454A">
        <w:rPr>
          <w:rFonts w:ascii="Arial" w:hAnsi="Arial" w:cs="Arial"/>
          <w:sz w:val="20"/>
        </w:rPr>
        <w:t>…………………,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60B4D" w:rsidRPr="007D454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Mgr. Ludmila Potašová – vedoucí oddělení správy budov</w:t>
      </w:r>
    </w:p>
    <w:p w:rsidR="007B2C6A" w:rsidRPr="007D454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tel: 558 609 362 / email: </w:t>
      </w:r>
      <w:hyperlink r:id="rId9" w:history="1">
        <w:r w:rsidRPr="007D454A">
          <w:rPr>
            <w:rStyle w:val="Hypertextovodkaz"/>
            <w:rFonts w:ascii="Arial" w:hAnsi="Arial" w:cs="Arial"/>
            <w:sz w:val="20"/>
            <w:szCs w:val="20"/>
          </w:rPr>
          <w:t>potasova.ludmila@frydekmistek.cz</w:t>
        </w:r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Pr="007D454A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  <w:bookmarkStart w:id="0" w:name="_GoBack"/>
      <w:bookmarkEnd w:id="0"/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proofErr w:type="gramStart"/>
      <w:r w:rsidRPr="007D454A">
        <w:rPr>
          <w:rFonts w:ascii="Arial" w:hAnsi="Arial" w:cs="Arial"/>
          <w:sz w:val="20"/>
          <w:szCs w:val="20"/>
        </w:rPr>
        <w:t xml:space="preserve">vyhlášky </w:t>
      </w:r>
      <w:r w:rsidR="003B76BD">
        <w:rPr>
          <w:rFonts w:ascii="Arial" w:hAnsi="Arial" w:cs="Arial"/>
          <w:sz w:val="20"/>
          <w:szCs w:val="20"/>
        </w:rPr>
        <w:t xml:space="preserve">                         </w:t>
      </w:r>
      <w:r w:rsidRPr="007D454A">
        <w:rPr>
          <w:rFonts w:ascii="Arial" w:hAnsi="Arial" w:cs="Arial"/>
          <w:sz w:val="20"/>
          <w:szCs w:val="20"/>
        </w:rPr>
        <w:t>č.</w:t>
      </w:r>
      <w:proofErr w:type="gramEnd"/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na vlastní </w:t>
      </w: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7D454A">
        <w:rPr>
          <w:rFonts w:ascii="Arial" w:hAnsi="Arial" w:cs="Arial"/>
          <w:sz w:val="20"/>
          <w:szCs w:val="20"/>
        </w:rPr>
        <w:t>prostavěností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br/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 xml:space="preserve">hotoviteli k doplnění. V tomto případě </w:t>
      </w:r>
      <w:r w:rsidRPr="007D454A">
        <w:rPr>
          <w:rFonts w:ascii="Arial" w:hAnsi="Arial" w:cs="Arial"/>
          <w:sz w:val="20"/>
          <w:szCs w:val="20"/>
        </w:rPr>
        <w:br/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C22A3" w:rsidRDefault="00AC22A3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</w:p>
    <w:p w:rsidR="00D46A49" w:rsidRPr="007D454A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3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 na základě rozhodnutí _________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C75F5" w:rsidRPr="007D454A">
        <w:rPr>
          <w:rFonts w:ascii="Arial" w:hAnsi="Arial" w:cs="Arial"/>
          <w:sz w:val="20"/>
          <w:szCs w:val="20"/>
        </w:rPr>
        <w:t>_____________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P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2018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2018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735466">
      <w:headerReference w:type="default" r:id="rId10"/>
      <w:footerReference w:type="default" r:id="rId11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A" w:rsidRDefault="00BE112A" w:rsidP="007B6CB8">
      <w:pPr>
        <w:spacing w:after="0" w:line="240" w:lineRule="auto"/>
      </w:pPr>
      <w:r>
        <w:separator/>
      </w:r>
    </w:p>
  </w:endnote>
  <w:endnote w:type="continuationSeparator" w:id="0">
    <w:p w:rsidR="00BE112A" w:rsidRDefault="00BE112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0602E">
      <w:rPr>
        <w:rFonts w:ascii="Arial" w:hAnsi="Arial" w:cs="Arial"/>
        <w:i/>
        <w:iCs/>
        <w:noProof/>
        <w:sz w:val="16"/>
        <w:szCs w:val="16"/>
      </w:rPr>
      <w:t>7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0602E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A" w:rsidRDefault="00BE112A" w:rsidP="007B6CB8">
      <w:pPr>
        <w:spacing w:after="0" w:line="240" w:lineRule="auto"/>
      </w:pPr>
      <w:r>
        <w:separator/>
      </w:r>
    </w:p>
  </w:footnote>
  <w:footnote w:type="continuationSeparator" w:id="0">
    <w:p w:rsidR="00BE112A" w:rsidRDefault="00BE112A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</w:t>
    </w:r>
    <w:r w:rsidR="00105F86">
      <w:rPr>
        <w:rFonts w:ascii="Arial" w:hAnsi="Arial" w:cs="Arial"/>
        <w:bCs/>
        <w:i/>
        <w:sz w:val="16"/>
        <w:szCs w:val="16"/>
        <w:lang w:eastAsia="en-US"/>
      </w:rPr>
      <w:t>2</w:t>
    </w:r>
    <w:r w:rsidR="00AB66B7">
      <w:rPr>
        <w:rFonts w:ascii="Arial" w:hAnsi="Arial" w:cs="Arial"/>
        <w:bCs/>
        <w:i/>
        <w:sz w:val="16"/>
        <w:szCs w:val="16"/>
        <w:lang w:eastAsia="en-US"/>
      </w:rPr>
      <w:t>0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AB66B7">
      <w:rPr>
        <w:rFonts w:ascii="Arial" w:hAnsi="Arial" w:cs="Arial"/>
        <w:bCs/>
        <w:i/>
        <w:sz w:val="16"/>
        <w:szCs w:val="16"/>
        <w:lang w:eastAsia="en-US"/>
      </w:rPr>
      <w:t>čp. 799, ul. ČSA – oprava venkovního schodiště vč. přísl. (zídky)</w:t>
    </w:r>
    <w:r w:rsidR="00105F86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7"/>
  </w:num>
  <w:num w:numId="6">
    <w:abstractNumId w:val="13"/>
  </w:num>
  <w:num w:numId="7">
    <w:abstractNumId w:val="31"/>
  </w:num>
  <w:num w:numId="8">
    <w:abstractNumId w:val="14"/>
  </w:num>
  <w:num w:numId="9">
    <w:abstractNumId w:val="35"/>
  </w:num>
  <w:num w:numId="10">
    <w:abstractNumId w:val="24"/>
  </w:num>
  <w:num w:numId="11">
    <w:abstractNumId w:val="6"/>
  </w:num>
  <w:num w:numId="12">
    <w:abstractNumId w:val="34"/>
  </w:num>
  <w:num w:numId="13">
    <w:abstractNumId w:val="33"/>
  </w:num>
  <w:num w:numId="14">
    <w:abstractNumId w:val="11"/>
  </w:num>
  <w:num w:numId="15">
    <w:abstractNumId w:val="1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6"/>
  </w:num>
  <w:num w:numId="19">
    <w:abstractNumId w:val="36"/>
  </w:num>
  <w:num w:numId="20">
    <w:abstractNumId w:val="1"/>
  </w:num>
  <w:num w:numId="21">
    <w:abstractNumId w:val="25"/>
  </w:num>
  <w:num w:numId="22">
    <w:abstractNumId w:val="28"/>
  </w:num>
  <w:num w:numId="23">
    <w:abstractNumId w:val="10"/>
  </w:num>
  <w:num w:numId="24">
    <w:abstractNumId w:val="15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29"/>
  </w:num>
  <w:num w:numId="34">
    <w:abstractNumId w:val="32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144C"/>
    <w:rsid w:val="00074BEA"/>
    <w:rsid w:val="000758F2"/>
    <w:rsid w:val="00081745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3522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40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4FC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112A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475DB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37ED"/>
    <w:rsid w:val="00F63C2B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1D3CB-E7ED-43DA-BD9C-81E0BA0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sova.ludmil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asova.ludmil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8A23-77BC-41DC-B24C-A6314743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6447</Words>
  <Characters>38044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handlirova</cp:lastModifiedBy>
  <cp:revision>6</cp:revision>
  <cp:lastPrinted>2017-05-22T14:39:00Z</cp:lastPrinted>
  <dcterms:created xsi:type="dcterms:W3CDTF">2018-02-16T07:50:00Z</dcterms:created>
  <dcterms:modified xsi:type="dcterms:W3CDTF">2018-02-16T08:00:00Z</dcterms:modified>
</cp:coreProperties>
</file>