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AD" w:rsidRPr="00F35A46" w:rsidRDefault="007F23AD" w:rsidP="007F23AD">
      <w:pPr>
        <w:pStyle w:val="Nadpis2"/>
        <w:jc w:val="center"/>
        <w:rPr>
          <w:rFonts w:ascii="Tahoma" w:hAnsi="Tahoma" w:cs="Tahoma"/>
          <w:i w:val="0"/>
          <w:spacing w:val="50"/>
        </w:rPr>
      </w:pPr>
      <w:r w:rsidRPr="00F35A46">
        <w:rPr>
          <w:rFonts w:ascii="Tahoma" w:hAnsi="Tahoma" w:cs="Tahoma"/>
          <w:i w:val="0"/>
          <w:spacing w:val="50"/>
        </w:rPr>
        <w:t xml:space="preserve">SMLOUVA </w:t>
      </w:r>
      <w:r w:rsidR="001A08EA" w:rsidRPr="00F35A46">
        <w:rPr>
          <w:rFonts w:ascii="Tahoma" w:hAnsi="Tahoma" w:cs="Tahoma"/>
          <w:i w:val="0"/>
          <w:spacing w:val="50"/>
        </w:rPr>
        <w:t>O DÍLO</w:t>
      </w:r>
    </w:p>
    <w:p w:rsidR="007F23AD" w:rsidRPr="00F35A46" w:rsidRDefault="00A37351" w:rsidP="007F23AD">
      <w:pPr>
        <w:jc w:val="center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uzavřena podle § 2586 a násl.</w:t>
      </w:r>
      <w:r w:rsidR="007F23AD" w:rsidRPr="00F35A46">
        <w:rPr>
          <w:rFonts w:ascii="Tahoma" w:hAnsi="Tahoma" w:cs="Tahoma"/>
          <w:sz w:val="21"/>
          <w:szCs w:val="21"/>
        </w:rPr>
        <w:t xml:space="preserve"> zákona č.</w:t>
      </w:r>
      <w:r w:rsidR="007F070E" w:rsidRPr="00F35A46">
        <w:rPr>
          <w:rFonts w:ascii="Tahoma" w:hAnsi="Tahoma" w:cs="Tahoma"/>
          <w:sz w:val="21"/>
          <w:szCs w:val="21"/>
        </w:rPr>
        <w:t xml:space="preserve"> 89/2012 Sb., o</w:t>
      </w:r>
      <w:r w:rsidR="007F23AD" w:rsidRPr="00F35A46">
        <w:rPr>
          <w:rFonts w:ascii="Tahoma" w:hAnsi="Tahoma" w:cs="Tahoma"/>
          <w:sz w:val="21"/>
          <w:szCs w:val="21"/>
        </w:rPr>
        <w:t>bčanský zákoník</w:t>
      </w:r>
    </w:p>
    <w:p w:rsidR="007F23AD" w:rsidRPr="00F35A46" w:rsidRDefault="007F23AD" w:rsidP="007F23AD">
      <w:pPr>
        <w:jc w:val="center"/>
        <w:rPr>
          <w:rFonts w:ascii="Tahoma" w:hAnsi="Tahoma" w:cs="Tahoma"/>
          <w:sz w:val="21"/>
          <w:szCs w:val="21"/>
        </w:rPr>
      </w:pPr>
    </w:p>
    <w:p w:rsidR="00DD2955" w:rsidRPr="00F35A46" w:rsidRDefault="00C70929" w:rsidP="00C70929">
      <w:pPr>
        <w:jc w:val="center"/>
        <w:rPr>
          <w:rFonts w:ascii="Tahoma" w:hAnsi="Tahoma" w:cs="Tahoma"/>
          <w:b/>
          <w:sz w:val="21"/>
          <w:szCs w:val="21"/>
        </w:rPr>
      </w:pPr>
      <w:r w:rsidRPr="00F35A46">
        <w:rPr>
          <w:rFonts w:ascii="Tahoma" w:hAnsi="Tahoma" w:cs="Tahoma"/>
          <w:b/>
          <w:sz w:val="21"/>
          <w:szCs w:val="21"/>
        </w:rPr>
        <w:t>č</w:t>
      </w:r>
      <w:r w:rsidR="007F23AD" w:rsidRPr="00F35A46">
        <w:rPr>
          <w:rFonts w:ascii="Tahoma" w:hAnsi="Tahoma" w:cs="Tahoma"/>
          <w:b/>
          <w:sz w:val="21"/>
          <w:szCs w:val="21"/>
        </w:rPr>
        <w:t>lánek 1</w:t>
      </w:r>
    </w:p>
    <w:p w:rsidR="007F23AD" w:rsidRPr="00F35A46" w:rsidRDefault="00DD2955" w:rsidP="00C70929">
      <w:pPr>
        <w:jc w:val="center"/>
        <w:rPr>
          <w:rFonts w:ascii="Tahoma" w:hAnsi="Tahoma" w:cs="Tahoma"/>
          <w:b/>
          <w:sz w:val="21"/>
          <w:szCs w:val="21"/>
        </w:rPr>
      </w:pPr>
      <w:r w:rsidRPr="00F35A46">
        <w:rPr>
          <w:rFonts w:ascii="Tahoma" w:hAnsi="Tahoma" w:cs="Tahoma"/>
          <w:b/>
          <w:sz w:val="21"/>
          <w:szCs w:val="21"/>
        </w:rPr>
        <w:t>Smluvní strany</w:t>
      </w:r>
    </w:p>
    <w:p w:rsidR="007F23AD" w:rsidRPr="00F35A46" w:rsidRDefault="007F23AD" w:rsidP="007F23AD">
      <w:pPr>
        <w:spacing w:line="240" w:lineRule="atLeast"/>
        <w:ind w:right="-288"/>
        <w:rPr>
          <w:rFonts w:ascii="Tahoma" w:hAnsi="Tahoma" w:cs="Tahoma"/>
          <w:sz w:val="21"/>
          <w:szCs w:val="21"/>
        </w:rPr>
      </w:pPr>
    </w:p>
    <w:p w:rsidR="007F23AD" w:rsidRPr="00F35A46" w:rsidRDefault="007F23AD" w:rsidP="007F23AD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F35A46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:rsidR="007F23AD" w:rsidRPr="00F35A46" w:rsidRDefault="007F23AD" w:rsidP="007F23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se sídlem</w:t>
      </w:r>
      <w:r w:rsidR="001A08EA" w:rsidRPr="00F35A46">
        <w:rPr>
          <w:rFonts w:ascii="Tahoma" w:hAnsi="Tahoma" w:cs="Tahoma"/>
          <w:sz w:val="21"/>
          <w:szCs w:val="21"/>
        </w:rPr>
        <w:t>:</w:t>
      </w:r>
      <w:r w:rsidRPr="00F35A46">
        <w:rPr>
          <w:rFonts w:ascii="Tahoma" w:hAnsi="Tahoma" w:cs="Tahoma"/>
          <w:sz w:val="21"/>
          <w:szCs w:val="21"/>
        </w:rPr>
        <w:t xml:space="preserve"> </w:t>
      </w:r>
      <w:r w:rsidR="001A08EA" w:rsidRPr="00F35A46">
        <w:rPr>
          <w:rFonts w:ascii="Tahoma" w:hAnsi="Tahoma" w:cs="Tahoma"/>
          <w:sz w:val="21"/>
          <w:szCs w:val="21"/>
        </w:rPr>
        <w:t>Radniční 1148, Frýdek, 738 01 Frýdek-Místek</w:t>
      </w:r>
    </w:p>
    <w:p w:rsidR="007F23AD" w:rsidRPr="00F35A46" w:rsidRDefault="00A9253B" w:rsidP="007F23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zastoupeno</w:t>
      </w:r>
      <w:r w:rsidR="007F23AD" w:rsidRPr="00F35A46">
        <w:rPr>
          <w:rFonts w:ascii="Tahoma" w:hAnsi="Tahoma" w:cs="Tahoma"/>
          <w:sz w:val="21"/>
          <w:szCs w:val="21"/>
        </w:rPr>
        <w:t>: Mgr. Michal Pobucký, DiS.</w:t>
      </w:r>
      <w:r w:rsidR="00A37351" w:rsidRPr="00F35A46">
        <w:rPr>
          <w:rFonts w:ascii="Tahoma" w:hAnsi="Tahoma" w:cs="Tahoma"/>
          <w:sz w:val="21"/>
          <w:szCs w:val="21"/>
        </w:rPr>
        <w:t xml:space="preserve"> </w:t>
      </w:r>
      <w:r w:rsidR="007F23AD" w:rsidRPr="00F35A46">
        <w:rPr>
          <w:rFonts w:ascii="Tahoma" w:hAnsi="Tahoma" w:cs="Tahoma"/>
          <w:sz w:val="21"/>
          <w:szCs w:val="21"/>
        </w:rPr>
        <w:t>– primátor</w:t>
      </w:r>
    </w:p>
    <w:p w:rsidR="007F23AD" w:rsidRPr="00F35A46" w:rsidRDefault="007F23AD" w:rsidP="007F23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IČ:  00296643</w:t>
      </w:r>
    </w:p>
    <w:p w:rsidR="007F23AD" w:rsidRPr="00F35A46" w:rsidRDefault="007F23AD" w:rsidP="007F23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DIČ: CZ00296643</w:t>
      </w:r>
    </w:p>
    <w:p w:rsidR="007F23AD" w:rsidRPr="00F35A46" w:rsidRDefault="007F23AD" w:rsidP="007F23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tel.  558 609 111 – ústředna</w:t>
      </w:r>
    </w:p>
    <w:p w:rsidR="000319CE" w:rsidRPr="00F35A46" w:rsidRDefault="000319CE" w:rsidP="000319CE">
      <w:pPr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kontaktní osoba ve věcech technických:</w:t>
      </w:r>
    </w:p>
    <w:p w:rsidR="000319CE" w:rsidRPr="00F35A46" w:rsidRDefault="000319CE" w:rsidP="000319CE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                                              Ing. Dagmar Horinová, technik oddělení správy budov, OSOM</w:t>
      </w:r>
    </w:p>
    <w:p w:rsidR="000319CE" w:rsidRPr="00F35A46" w:rsidRDefault="000319CE" w:rsidP="000319CE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                                              tel: 558 609 172/ email: </w:t>
      </w:r>
      <w:hyperlink r:id="rId8" w:history="1">
        <w:r w:rsidRPr="00F35A46">
          <w:rPr>
            <w:rStyle w:val="Hypertextovodkaz"/>
            <w:rFonts w:ascii="Tahoma" w:hAnsi="Tahoma" w:cs="Tahoma"/>
            <w:sz w:val="21"/>
            <w:szCs w:val="21"/>
          </w:rPr>
          <w:t>horinova.dagmar@frydekmistek.cz</w:t>
        </w:r>
      </w:hyperlink>
    </w:p>
    <w:p w:rsidR="007F23AD" w:rsidRPr="00F35A46" w:rsidRDefault="007F23AD" w:rsidP="007F23AD">
      <w:pPr>
        <w:rPr>
          <w:rFonts w:ascii="Tahoma" w:hAnsi="Tahoma" w:cs="Tahoma"/>
          <w:sz w:val="21"/>
          <w:szCs w:val="21"/>
          <w:lang w:val="es-MX"/>
        </w:rPr>
      </w:pPr>
    </w:p>
    <w:p w:rsidR="007F23AD" w:rsidRPr="00F35A46" w:rsidRDefault="007F23AD" w:rsidP="007F23AD">
      <w:pPr>
        <w:spacing w:before="120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 (dále jen “objednatel”)</w:t>
      </w:r>
    </w:p>
    <w:p w:rsidR="007F23AD" w:rsidRPr="00F35A46" w:rsidRDefault="007F23AD" w:rsidP="007F23AD">
      <w:pPr>
        <w:spacing w:before="240" w:after="24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a</w:t>
      </w:r>
    </w:p>
    <w:p w:rsidR="000319CE" w:rsidRPr="00F35A46" w:rsidRDefault="000319CE" w:rsidP="000319CE">
      <w:pPr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jméno, příjmení/ název, obchodní firma/ </w:t>
      </w:r>
    </w:p>
    <w:p w:rsidR="000319CE" w:rsidRPr="00F35A46" w:rsidRDefault="000319CE" w:rsidP="000319CE">
      <w:pPr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se sídlem…,</w:t>
      </w:r>
    </w:p>
    <w:p w:rsidR="000319CE" w:rsidRPr="00F35A46" w:rsidRDefault="000319CE" w:rsidP="000319CE">
      <w:pPr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zastoupena… /v případě právnické osoby/</w:t>
      </w:r>
    </w:p>
    <w:p w:rsidR="000319CE" w:rsidRPr="00F35A46" w:rsidRDefault="000319CE" w:rsidP="000319CE">
      <w:pPr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IČ: </w:t>
      </w:r>
    </w:p>
    <w:p w:rsidR="000319CE" w:rsidRPr="00F35A46" w:rsidRDefault="000319CE" w:rsidP="000319CE">
      <w:pPr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DIČ: </w:t>
      </w:r>
    </w:p>
    <w:p w:rsidR="000319CE" w:rsidRPr="00F35A46" w:rsidRDefault="000319CE" w:rsidP="000319CE">
      <w:pPr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zapsána v obchodním rejstříku vedeném Krajským/městským soudem v…………pod sp. zn. Oddíl ………. vložka …………..  </w:t>
      </w:r>
    </w:p>
    <w:p w:rsidR="000319CE" w:rsidRPr="00F35A46" w:rsidRDefault="000319CE" w:rsidP="000319CE">
      <w:pPr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č. účtu: </w:t>
      </w:r>
    </w:p>
    <w:p w:rsidR="000319CE" w:rsidRPr="00F35A46" w:rsidRDefault="000319CE" w:rsidP="000319CE">
      <w:pPr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tel: </w:t>
      </w:r>
    </w:p>
    <w:p w:rsidR="000319CE" w:rsidRPr="00F35A46" w:rsidRDefault="000319CE" w:rsidP="000319CE">
      <w:pPr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e-mail:</w:t>
      </w:r>
    </w:p>
    <w:p w:rsidR="007F23AD" w:rsidRPr="00F35A46" w:rsidRDefault="000319CE" w:rsidP="000319CE">
      <w:pPr>
        <w:spacing w:before="12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 </w:t>
      </w:r>
      <w:r w:rsidR="007F23AD" w:rsidRPr="00F35A46">
        <w:rPr>
          <w:rFonts w:ascii="Tahoma" w:hAnsi="Tahoma" w:cs="Tahoma"/>
          <w:sz w:val="21"/>
          <w:szCs w:val="21"/>
        </w:rPr>
        <w:t>(dále jen “</w:t>
      </w:r>
      <w:r w:rsidR="00A37351" w:rsidRPr="00F35A46">
        <w:rPr>
          <w:rFonts w:ascii="Tahoma" w:hAnsi="Tahoma" w:cs="Tahoma"/>
          <w:sz w:val="21"/>
          <w:szCs w:val="21"/>
        </w:rPr>
        <w:t>zhotovitel</w:t>
      </w:r>
      <w:r w:rsidR="007F23AD" w:rsidRPr="00F35A46">
        <w:rPr>
          <w:rFonts w:ascii="Tahoma" w:hAnsi="Tahoma" w:cs="Tahoma"/>
          <w:sz w:val="21"/>
          <w:szCs w:val="21"/>
        </w:rPr>
        <w:t xml:space="preserve">”) </w:t>
      </w:r>
    </w:p>
    <w:p w:rsidR="007F23AD" w:rsidRPr="00F35A46" w:rsidRDefault="007F23AD" w:rsidP="007F23AD">
      <w:pPr>
        <w:jc w:val="center"/>
        <w:rPr>
          <w:rFonts w:ascii="Tahoma" w:hAnsi="Tahoma" w:cs="Tahoma"/>
          <w:sz w:val="21"/>
          <w:szCs w:val="21"/>
        </w:rPr>
      </w:pPr>
    </w:p>
    <w:p w:rsidR="007F23AD" w:rsidRPr="00F35A46" w:rsidRDefault="007F23AD" w:rsidP="007F23AD">
      <w:pPr>
        <w:spacing w:before="240" w:after="24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uzavírají níže uvedeného dne, měsíce a roku podle § 2586 a</w:t>
      </w:r>
      <w:r w:rsidR="00A37351" w:rsidRPr="00F35A46">
        <w:rPr>
          <w:rFonts w:ascii="Tahoma" w:hAnsi="Tahoma" w:cs="Tahoma"/>
          <w:sz w:val="21"/>
          <w:szCs w:val="21"/>
        </w:rPr>
        <w:t xml:space="preserve"> násl.</w:t>
      </w:r>
      <w:r w:rsidR="007F070E" w:rsidRPr="00F35A46">
        <w:rPr>
          <w:rFonts w:ascii="Tahoma" w:hAnsi="Tahoma" w:cs="Tahoma"/>
          <w:sz w:val="21"/>
          <w:szCs w:val="21"/>
        </w:rPr>
        <w:t xml:space="preserve"> zákona č. 89/2012 Sb., o</w:t>
      </w:r>
      <w:r w:rsidRPr="00F35A46">
        <w:rPr>
          <w:rFonts w:ascii="Tahoma" w:hAnsi="Tahoma" w:cs="Tahoma"/>
          <w:sz w:val="21"/>
          <w:szCs w:val="21"/>
        </w:rPr>
        <w:t>bčanský zákoník, ve znění pozdějších předpisů tuto Smlouvu o dílo k veřejné zakázce pod názvem „</w:t>
      </w:r>
      <w:r w:rsidR="000319CE" w:rsidRPr="00F35A46">
        <w:rPr>
          <w:rFonts w:ascii="Tahoma" w:hAnsi="Tahoma" w:cs="Tahoma"/>
          <w:sz w:val="21"/>
          <w:szCs w:val="21"/>
        </w:rPr>
        <w:t>Provedení pravidelných revizí elektrických zařízení a hromosvodů v objektech statutárního města Frýdek-Místek</w:t>
      </w:r>
      <w:r w:rsidRPr="00F35A46">
        <w:rPr>
          <w:rFonts w:ascii="Tahoma" w:hAnsi="Tahoma" w:cs="Tahoma"/>
          <w:sz w:val="21"/>
          <w:szCs w:val="21"/>
        </w:rPr>
        <w:t>“, následujícího znění a obsahu (dále jen smlouva)</w:t>
      </w:r>
      <w:r w:rsidR="00C70929" w:rsidRPr="00F35A46">
        <w:rPr>
          <w:rFonts w:ascii="Tahoma" w:hAnsi="Tahoma" w:cs="Tahoma"/>
          <w:sz w:val="21"/>
          <w:szCs w:val="21"/>
        </w:rPr>
        <w:t>.</w:t>
      </w:r>
    </w:p>
    <w:p w:rsidR="007F23AD" w:rsidRPr="00F35A46" w:rsidRDefault="00C70929" w:rsidP="007F23AD">
      <w:pPr>
        <w:spacing w:before="240"/>
        <w:jc w:val="center"/>
        <w:rPr>
          <w:rFonts w:ascii="Tahoma" w:hAnsi="Tahoma" w:cs="Tahoma"/>
          <w:b/>
          <w:sz w:val="21"/>
          <w:szCs w:val="21"/>
        </w:rPr>
      </w:pPr>
      <w:r w:rsidRPr="00F35A46">
        <w:rPr>
          <w:rFonts w:ascii="Tahoma" w:hAnsi="Tahoma" w:cs="Tahoma"/>
          <w:b/>
          <w:sz w:val="21"/>
          <w:szCs w:val="21"/>
        </w:rPr>
        <w:t>č</w:t>
      </w:r>
      <w:r w:rsidR="007F23AD" w:rsidRPr="00F35A46">
        <w:rPr>
          <w:rFonts w:ascii="Tahoma" w:hAnsi="Tahoma" w:cs="Tahoma"/>
          <w:b/>
          <w:sz w:val="21"/>
          <w:szCs w:val="21"/>
        </w:rPr>
        <w:t>lánek 2</w:t>
      </w:r>
    </w:p>
    <w:p w:rsidR="007F23AD" w:rsidRPr="00F35A46" w:rsidRDefault="007F23AD" w:rsidP="007F23AD">
      <w:pPr>
        <w:pStyle w:val="Nadpis5"/>
        <w:spacing w:before="0" w:after="0"/>
        <w:jc w:val="center"/>
        <w:rPr>
          <w:rFonts w:ascii="Tahoma" w:hAnsi="Tahoma" w:cs="Tahoma"/>
          <w:i w:val="0"/>
          <w:sz w:val="21"/>
          <w:szCs w:val="21"/>
        </w:rPr>
      </w:pPr>
      <w:r w:rsidRPr="00F35A46">
        <w:rPr>
          <w:rFonts w:ascii="Tahoma" w:hAnsi="Tahoma" w:cs="Tahoma"/>
          <w:i w:val="0"/>
          <w:sz w:val="21"/>
          <w:szCs w:val="21"/>
        </w:rPr>
        <w:t>Úvodní ustanovení</w:t>
      </w:r>
    </w:p>
    <w:p w:rsidR="007F23AD" w:rsidRPr="00F35A46" w:rsidRDefault="007F23AD" w:rsidP="007F23AD">
      <w:p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Tuto smlouvu smluvní strany uzavírají s vědomím následujících skutečností:</w:t>
      </w:r>
    </w:p>
    <w:p w:rsidR="001A08EA" w:rsidRPr="00F35A46" w:rsidRDefault="001A08EA" w:rsidP="00F35A46">
      <w:pPr>
        <w:pStyle w:val="Odstavecseseznamem"/>
        <w:numPr>
          <w:ilvl w:val="0"/>
          <w:numId w:val="2"/>
        </w:numPr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Objednatel má záměr </w:t>
      </w:r>
      <w:r w:rsidR="000319CE" w:rsidRPr="00F35A46">
        <w:rPr>
          <w:rFonts w:ascii="Tahoma" w:hAnsi="Tahoma" w:cs="Tahoma"/>
          <w:sz w:val="21"/>
          <w:szCs w:val="21"/>
        </w:rPr>
        <w:t>provést</w:t>
      </w:r>
      <w:r w:rsidR="00957132" w:rsidRPr="00F35A46">
        <w:rPr>
          <w:rFonts w:ascii="Tahoma" w:hAnsi="Tahoma" w:cs="Tahoma"/>
          <w:sz w:val="21"/>
          <w:szCs w:val="21"/>
        </w:rPr>
        <w:t xml:space="preserve"> </w:t>
      </w:r>
      <w:r w:rsidR="000319CE" w:rsidRPr="00F35A46">
        <w:rPr>
          <w:rFonts w:ascii="Tahoma" w:hAnsi="Tahoma" w:cs="Tahoma"/>
          <w:sz w:val="21"/>
          <w:szCs w:val="21"/>
        </w:rPr>
        <w:t xml:space="preserve">pravidelné revize elektrických zařízení a hromosvodů v objektech statutárního města Frýdek-Místek </w:t>
      </w:r>
      <w:r w:rsidRPr="00F35A46">
        <w:rPr>
          <w:rFonts w:ascii="Tahoma" w:hAnsi="Tahoma" w:cs="Tahoma"/>
          <w:sz w:val="21"/>
          <w:szCs w:val="21"/>
        </w:rPr>
        <w:t xml:space="preserve">a za tímto účelem provedl výběr </w:t>
      </w:r>
      <w:r w:rsidR="00FA7068" w:rsidRPr="00F35A46">
        <w:rPr>
          <w:rFonts w:ascii="Tahoma" w:hAnsi="Tahoma" w:cs="Tahoma"/>
          <w:sz w:val="21"/>
          <w:szCs w:val="21"/>
        </w:rPr>
        <w:t>zhotovitel</w:t>
      </w:r>
      <w:r w:rsidRPr="00F35A46">
        <w:rPr>
          <w:rFonts w:ascii="Tahoma" w:hAnsi="Tahoma" w:cs="Tahoma"/>
          <w:sz w:val="21"/>
          <w:szCs w:val="21"/>
        </w:rPr>
        <w:t xml:space="preserve">e mimo režim zákona č. 134/2016 Sb., o zadávání veřejných zakázek ve znění pozdějších předpisů (dále jen ZZVZ), a to zadávacím postupem dle vnitřní směrnice QS-74-01 – výzvou k podání nabídky neomezenému počtu </w:t>
      </w:r>
      <w:r w:rsidR="00A37351" w:rsidRPr="00F35A46">
        <w:rPr>
          <w:rFonts w:ascii="Tahoma" w:hAnsi="Tahoma" w:cs="Tahoma"/>
          <w:sz w:val="21"/>
          <w:szCs w:val="21"/>
        </w:rPr>
        <w:t>dodav</w:t>
      </w:r>
      <w:r w:rsidR="00FA7068" w:rsidRPr="00F35A46">
        <w:rPr>
          <w:rFonts w:ascii="Tahoma" w:hAnsi="Tahoma" w:cs="Tahoma"/>
          <w:sz w:val="21"/>
          <w:szCs w:val="21"/>
        </w:rPr>
        <w:t>a</w:t>
      </w:r>
      <w:r w:rsidR="00A37351" w:rsidRPr="00F35A46">
        <w:rPr>
          <w:rFonts w:ascii="Tahoma" w:hAnsi="Tahoma" w:cs="Tahoma"/>
          <w:sz w:val="21"/>
          <w:szCs w:val="21"/>
        </w:rPr>
        <w:t>tel</w:t>
      </w:r>
      <w:r w:rsidRPr="00F35A46">
        <w:rPr>
          <w:rFonts w:ascii="Tahoma" w:hAnsi="Tahoma" w:cs="Tahoma"/>
          <w:sz w:val="21"/>
          <w:szCs w:val="21"/>
        </w:rPr>
        <w:t>ů zveřejněnou na profilu zadavatele.</w:t>
      </w:r>
    </w:p>
    <w:p w:rsidR="007F23AD" w:rsidRPr="00F35A46" w:rsidRDefault="00A37351" w:rsidP="00F35A46">
      <w:pPr>
        <w:numPr>
          <w:ilvl w:val="0"/>
          <w:numId w:val="2"/>
        </w:numPr>
        <w:spacing w:before="120" w:after="240"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lastRenderedPageBreak/>
        <w:t>Zhotovitel</w:t>
      </w:r>
      <w:r w:rsidR="007F23AD" w:rsidRPr="00F35A46">
        <w:rPr>
          <w:rFonts w:ascii="Tahoma" w:hAnsi="Tahoma" w:cs="Tahoma"/>
          <w:sz w:val="21"/>
          <w:szCs w:val="21"/>
        </w:rPr>
        <w:t xml:space="preserve"> předložil v to</w:t>
      </w:r>
      <w:r w:rsidRPr="00F35A46">
        <w:rPr>
          <w:rFonts w:ascii="Tahoma" w:hAnsi="Tahoma" w:cs="Tahoma"/>
          <w:sz w:val="21"/>
          <w:szCs w:val="21"/>
        </w:rPr>
        <w:t>mto řízení nabídku, která byla o</w:t>
      </w:r>
      <w:r w:rsidR="007F23AD" w:rsidRPr="00F35A46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7F23AD" w:rsidRPr="00F35A46" w:rsidRDefault="00C70929" w:rsidP="007F23AD">
      <w:pPr>
        <w:spacing w:before="360"/>
        <w:jc w:val="center"/>
        <w:rPr>
          <w:rFonts w:ascii="Tahoma" w:hAnsi="Tahoma" w:cs="Tahoma"/>
          <w:b/>
          <w:sz w:val="21"/>
          <w:szCs w:val="21"/>
        </w:rPr>
      </w:pPr>
      <w:r w:rsidRPr="00F35A46">
        <w:rPr>
          <w:rFonts w:ascii="Tahoma" w:hAnsi="Tahoma" w:cs="Tahoma"/>
          <w:b/>
          <w:sz w:val="21"/>
          <w:szCs w:val="21"/>
        </w:rPr>
        <w:t>č</w:t>
      </w:r>
      <w:r w:rsidR="007F23AD" w:rsidRPr="00F35A46">
        <w:rPr>
          <w:rFonts w:ascii="Tahoma" w:hAnsi="Tahoma" w:cs="Tahoma"/>
          <w:b/>
          <w:sz w:val="21"/>
          <w:szCs w:val="21"/>
        </w:rPr>
        <w:t>lánek 3</w:t>
      </w:r>
    </w:p>
    <w:p w:rsidR="007F23AD" w:rsidRPr="00F35A46" w:rsidRDefault="007F23AD" w:rsidP="007F23AD">
      <w:pPr>
        <w:pStyle w:val="Nadpis5"/>
        <w:spacing w:before="0" w:after="0"/>
        <w:jc w:val="center"/>
        <w:rPr>
          <w:rFonts w:ascii="Tahoma" w:hAnsi="Tahoma" w:cs="Tahoma"/>
          <w:i w:val="0"/>
          <w:sz w:val="21"/>
          <w:szCs w:val="21"/>
        </w:rPr>
      </w:pPr>
      <w:r w:rsidRPr="00F35A46">
        <w:rPr>
          <w:rFonts w:ascii="Tahoma" w:hAnsi="Tahoma" w:cs="Tahoma"/>
          <w:i w:val="0"/>
          <w:sz w:val="21"/>
          <w:szCs w:val="21"/>
        </w:rPr>
        <w:t>Předmět smlouvy</w:t>
      </w:r>
    </w:p>
    <w:p w:rsidR="00646F0A" w:rsidRDefault="007F23AD" w:rsidP="00F35A46">
      <w:pPr>
        <w:numPr>
          <w:ilvl w:val="0"/>
          <w:numId w:val="5"/>
        </w:numPr>
        <w:spacing w:before="120" w:after="120"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Předmětem smlouvy je</w:t>
      </w:r>
      <w:r w:rsidR="00646F0A">
        <w:rPr>
          <w:rFonts w:ascii="Tahoma" w:hAnsi="Tahoma" w:cs="Tahoma"/>
          <w:sz w:val="21"/>
          <w:szCs w:val="21"/>
        </w:rPr>
        <w:t>:</w:t>
      </w:r>
    </w:p>
    <w:p w:rsidR="007F23AD" w:rsidRDefault="007F23AD" w:rsidP="00646F0A">
      <w:pPr>
        <w:pStyle w:val="Odstavecseseznamem"/>
        <w:numPr>
          <w:ilvl w:val="0"/>
          <w:numId w:val="31"/>
        </w:numPr>
        <w:spacing w:before="120" w:after="120"/>
        <w:jc w:val="both"/>
        <w:rPr>
          <w:rFonts w:ascii="Tahoma" w:hAnsi="Tahoma" w:cs="Tahoma"/>
          <w:sz w:val="21"/>
          <w:szCs w:val="21"/>
        </w:rPr>
      </w:pPr>
      <w:r w:rsidRPr="00646F0A">
        <w:rPr>
          <w:rFonts w:ascii="Tahoma" w:hAnsi="Tahoma" w:cs="Tahoma"/>
          <w:sz w:val="21"/>
          <w:szCs w:val="21"/>
        </w:rPr>
        <w:t xml:space="preserve">závazek </w:t>
      </w:r>
      <w:r w:rsidR="00A37351" w:rsidRPr="00646F0A">
        <w:rPr>
          <w:rFonts w:ascii="Tahoma" w:hAnsi="Tahoma" w:cs="Tahoma"/>
          <w:sz w:val="21"/>
          <w:szCs w:val="21"/>
        </w:rPr>
        <w:t>zhotovitel</w:t>
      </w:r>
      <w:r w:rsidRPr="00646F0A">
        <w:rPr>
          <w:rFonts w:ascii="Tahoma" w:hAnsi="Tahoma" w:cs="Tahoma"/>
          <w:sz w:val="21"/>
          <w:szCs w:val="21"/>
        </w:rPr>
        <w:t xml:space="preserve">e </w:t>
      </w:r>
      <w:r w:rsidR="000319CE" w:rsidRPr="00646F0A">
        <w:rPr>
          <w:rFonts w:ascii="Tahoma" w:hAnsi="Tahoma" w:cs="Tahoma"/>
          <w:bCs/>
          <w:sz w:val="21"/>
          <w:szCs w:val="21"/>
        </w:rPr>
        <w:t xml:space="preserve">provést pravidelné revize elektrických zařízení a hromosvodů v objektech statutárního města Frýdek-Místek </w:t>
      </w:r>
      <w:r w:rsidRPr="00646F0A">
        <w:rPr>
          <w:rFonts w:ascii="Tahoma" w:hAnsi="Tahoma" w:cs="Tahoma"/>
          <w:sz w:val="21"/>
          <w:szCs w:val="21"/>
        </w:rPr>
        <w:t xml:space="preserve">v rozsahu </w:t>
      </w:r>
      <w:r w:rsidR="0071728F" w:rsidRPr="00646F0A">
        <w:rPr>
          <w:rFonts w:ascii="Tahoma" w:hAnsi="Tahoma" w:cs="Tahoma"/>
          <w:sz w:val="21"/>
          <w:szCs w:val="21"/>
        </w:rPr>
        <w:t>přílohy č. 1</w:t>
      </w:r>
      <w:r w:rsidR="00B05CC8" w:rsidRPr="00646F0A">
        <w:rPr>
          <w:rFonts w:ascii="Tahoma" w:hAnsi="Tahoma" w:cs="Tahoma"/>
          <w:sz w:val="21"/>
          <w:szCs w:val="21"/>
        </w:rPr>
        <w:t xml:space="preserve"> </w:t>
      </w:r>
      <w:r w:rsidR="000319CE" w:rsidRPr="00646F0A">
        <w:rPr>
          <w:rFonts w:ascii="Tahoma" w:hAnsi="Tahoma" w:cs="Tahoma"/>
          <w:sz w:val="21"/>
          <w:szCs w:val="21"/>
        </w:rPr>
        <w:t>Seznam objektů</w:t>
      </w:r>
    </w:p>
    <w:p w:rsidR="00646F0A" w:rsidRPr="00646F0A" w:rsidRDefault="00646F0A" w:rsidP="00646F0A">
      <w:pPr>
        <w:pStyle w:val="Odstavecseseznamem"/>
        <w:numPr>
          <w:ilvl w:val="0"/>
          <w:numId w:val="31"/>
        </w:numPr>
        <w:spacing w:before="120" w:after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 závazek objednatele zaplatit sjednanou cenu.</w:t>
      </w:r>
    </w:p>
    <w:p w:rsidR="000319CE" w:rsidRPr="00F35A46" w:rsidRDefault="00CA71E0" w:rsidP="00F35A46">
      <w:pPr>
        <w:numPr>
          <w:ilvl w:val="0"/>
          <w:numId w:val="5"/>
        </w:numPr>
        <w:spacing w:before="120" w:after="120"/>
        <w:ind w:left="0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F35A46">
        <w:rPr>
          <w:rFonts w:ascii="Tahoma" w:hAnsi="Tahoma" w:cs="Tahoma"/>
          <w:sz w:val="21"/>
          <w:szCs w:val="21"/>
        </w:rPr>
        <w:t xml:space="preserve">Zhotovitel je povinen provést dílo na svůj náklad a </w:t>
      </w:r>
      <w:r w:rsidR="0080560F" w:rsidRPr="00F35A46">
        <w:rPr>
          <w:rFonts w:ascii="Tahoma" w:hAnsi="Tahoma" w:cs="Tahoma"/>
          <w:sz w:val="21"/>
          <w:szCs w:val="21"/>
        </w:rPr>
        <w:t>ne</w:t>
      </w:r>
      <w:r w:rsidRPr="00F35A46">
        <w:rPr>
          <w:rFonts w:ascii="Tahoma" w:hAnsi="Tahoma" w:cs="Tahoma"/>
          <w:sz w:val="21"/>
          <w:szCs w:val="21"/>
        </w:rPr>
        <w:t>bezpečí. Věci potřebné k provedení díla je povinen opatřit zhotovitel.</w:t>
      </w:r>
    </w:p>
    <w:p w:rsidR="000319CE" w:rsidRPr="00F35A46" w:rsidRDefault="000319CE" w:rsidP="00F35A46">
      <w:pPr>
        <w:numPr>
          <w:ilvl w:val="0"/>
          <w:numId w:val="5"/>
        </w:numPr>
        <w:spacing w:before="120" w:after="120"/>
        <w:ind w:left="0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F35A46">
        <w:rPr>
          <w:rFonts w:ascii="Tahoma" w:eastAsia="Calibri" w:hAnsi="Tahoma" w:cs="Tahoma"/>
          <w:sz w:val="21"/>
          <w:szCs w:val="21"/>
          <w:lang w:eastAsia="en-US"/>
        </w:rPr>
        <w:t>Zhotovitel je povinen po provedení fyzické kontroly a měření elektrického zařízení v objektech dle přílohy</w:t>
      </w:r>
      <w:r w:rsidR="0055662A" w:rsidRPr="00F35A46">
        <w:rPr>
          <w:rFonts w:ascii="Tahoma" w:eastAsia="Calibri" w:hAnsi="Tahoma" w:cs="Tahoma"/>
          <w:sz w:val="21"/>
          <w:szCs w:val="21"/>
          <w:lang w:eastAsia="en-US"/>
        </w:rPr>
        <w:t xml:space="preserve"> č. 1</w:t>
      </w:r>
      <w:r w:rsidRPr="00F35A46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="00F96427" w:rsidRPr="00F35A46">
        <w:rPr>
          <w:rFonts w:ascii="Tahoma" w:eastAsia="Calibri" w:hAnsi="Tahoma" w:cs="Tahoma"/>
          <w:sz w:val="21"/>
          <w:szCs w:val="21"/>
          <w:lang w:eastAsia="en-US"/>
        </w:rPr>
        <w:t>Seznam objektů</w:t>
      </w:r>
      <w:r w:rsidRPr="00F35A46">
        <w:rPr>
          <w:rFonts w:ascii="Tahoma" w:eastAsia="Calibri" w:hAnsi="Tahoma" w:cs="Tahoma"/>
          <w:sz w:val="21"/>
          <w:szCs w:val="21"/>
          <w:lang w:eastAsia="en-US"/>
        </w:rPr>
        <w:t xml:space="preserve"> vypracovat ke každému revidovanému místu zprávu o revizi elektrického zařízení, kterou objednatel obdrží ve dvou vyhotoveních. </w:t>
      </w:r>
    </w:p>
    <w:p w:rsidR="000319CE" w:rsidRPr="000319CE" w:rsidRDefault="000319CE" w:rsidP="000319CE">
      <w:pPr>
        <w:spacing w:after="160" w:line="259" w:lineRule="auto"/>
        <w:ind w:left="851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Zpr</w:t>
      </w:r>
      <w:r w:rsidR="00646F0A">
        <w:rPr>
          <w:rFonts w:ascii="Tahoma" w:eastAsia="Calibri" w:hAnsi="Tahoma" w:cs="Tahoma"/>
          <w:sz w:val="21"/>
          <w:szCs w:val="21"/>
          <w:lang w:eastAsia="en-US"/>
        </w:rPr>
        <w:t>áva o revizi el. zařízení musí</w:t>
      </w:r>
      <w:r w:rsidRPr="000319CE">
        <w:rPr>
          <w:rFonts w:ascii="Tahoma" w:eastAsia="Calibri" w:hAnsi="Tahoma" w:cs="Tahoma"/>
          <w:sz w:val="21"/>
          <w:szCs w:val="21"/>
          <w:lang w:eastAsia="en-US"/>
        </w:rPr>
        <w:t xml:space="preserve"> obsahovat: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Druh revize (tzn. pravidelná)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 xml:space="preserve">Místo revize (ulice, číslo popisné revidovaného objektu, příp. označení revidovaného prostoru) 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Předmět revize (elektroinstalace společných prostor, nebytových prostor apod.)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Použité měřící přístroje a související údaje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Stručný popis provedených úkonů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Rozpis naměřených hodnot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Soupis zjištěných závad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Datum zahájení, ukončení, vypracování a předání revizní zprávy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Závěr revize, tzn. celkový posudek (zda je el. zařízení možno bezpečně provozovat či nikoli)</w:t>
      </w:r>
    </w:p>
    <w:p w:rsidR="000319CE" w:rsidRPr="000319CE" w:rsidRDefault="000319CE" w:rsidP="000319CE">
      <w:pPr>
        <w:spacing w:after="160" w:line="259" w:lineRule="auto"/>
        <w:ind w:left="1211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:rsidR="000319CE" w:rsidRDefault="000319CE" w:rsidP="00F35A46">
      <w:pPr>
        <w:spacing w:before="120" w:after="120" w:line="259" w:lineRule="auto"/>
        <w:ind w:left="284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 xml:space="preserve">Zhotovitel je povinen po provedení fyzické kontroly a měření hromosvodu v objektech dle přílohy </w:t>
      </w:r>
      <w:r w:rsidR="0055662A" w:rsidRPr="00F35A46">
        <w:rPr>
          <w:rFonts w:ascii="Tahoma" w:eastAsia="Calibri" w:hAnsi="Tahoma" w:cs="Tahoma"/>
          <w:sz w:val="21"/>
          <w:szCs w:val="21"/>
          <w:lang w:eastAsia="en-US"/>
        </w:rPr>
        <w:t xml:space="preserve">č. 1 </w:t>
      </w:r>
      <w:r w:rsidR="00F96427" w:rsidRPr="00F35A46">
        <w:rPr>
          <w:rFonts w:ascii="Tahoma" w:eastAsia="Calibri" w:hAnsi="Tahoma" w:cs="Tahoma"/>
          <w:sz w:val="21"/>
          <w:szCs w:val="21"/>
          <w:lang w:eastAsia="en-US"/>
        </w:rPr>
        <w:t>Seznam objektů vypracovat</w:t>
      </w:r>
      <w:r w:rsidRPr="000319CE">
        <w:rPr>
          <w:rFonts w:ascii="Tahoma" w:eastAsia="Calibri" w:hAnsi="Tahoma" w:cs="Tahoma"/>
          <w:sz w:val="21"/>
          <w:szCs w:val="21"/>
          <w:lang w:eastAsia="en-US"/>
        </w:rPr>
        <w:t xml:space="preserve"> ke každému revidovanému objektu zprávu o revizi hromosvodu, kterou objednatel obdrží ve dvou vyhotoveních. </w:t>
      </w:r>
    </w:p>
    <w:p w:rsidR="00F35A46" w:rsidRPr="000319CE" w:rsidRDefault="00F35A46" w:rsidP="00F35A46">
      <w:pPr>
        <w:spacing w:before="120" w:after="120" w:line="259" w:lineRule="auto"/>
        <w:ind w:left="284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:rsidR="000319CE" w:rsidRPr="000319CE" w:rsidRDefault="000319CE" w:rsidP="000319CE">
      <w:pPr>
        <w:spacing w:after="160" w:line="259" w:lineRule="auto"/>
        <w:ind w:left="851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 xml:space="preserve">Zpráva o revizi </w:t>
      </w:r>
      <w:r w:rsidR="00646F0A">
        <w:rPr>
          <w:rFonts w:ascii="Tahoma" w:eastAsia="Calibri" w:hAnsi="Tahoma" w:cs="Tahoma"/>
          <w:sz w:val="21"/>
          <w:szCs w:val="21"/>
          <w:lang w:eastAsia="en-US"/>
        </w:rPr>
        <w:t>hromosvodu</w:t>
      </w:r>
      <w:r w:rsidRPr="000319CE">
        <w:rPr>
          <w:rFonts w:ascii="Tahoma" w:eastAsia="Calibri" w:hAnsi="Tahoma" w:cs="Tahoma"/>
          <w:sz w:val="21"/>
          <w:szCs w:val="21"/>
          <w:lang w:eastAsia="en-US"/>
        </w:rPr>
        <w:t xml:space="preserve"> musí </w:t>
      </w:r>
      <w:r w:rsidR="00646F0A">
        <w:rPr>
          <w:rFonts w:ascii="Tahoma" w:eastAsia="Calibri" w:hAnsi="Tahoma" w:cs="Tahoma"/>
          <w:sz w:val="21"/>
          <w:szCs w:val="21"/>
          <w:lang w:eastAsia="en-US"/>
        </w:rPr>
        <w:t>o</w:t>
      </w:r>
      <w:r w:rsidRPr="000319CE">
        <w:rPr>
          <w:rFonts w:ascii="Tahoma" w:eastAsia="Calibri" w:hAnsi="Tahoma" w:cs="Tahoma"/>
          <w:sz w:val="21"/>
          <w:szCs w:val="21"/>
          <w:lang w:eastAsia="en-US"/>
        </w:rPr>
        <w:t>bsahovat: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Druh revize (tzn. pravidelná)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Místo revize (ulice, čísl</w:t>
      </w:r>
      <w:r w:rsidR="00646F0A">
        <w:rPr>
          <w:rFonts w:ascii="Tahoma" w:eastAsia="Calibri" w:hAnsi="Tahoma" w:cs="Tahoma"/>
          <w:sz w:val="21"/>
          <w:szCs w:val="21"/>
          <w:lang w:eastAsia="en-US"/>
        </w:rPr>
        <w:t>o popisné revidovaného objektu)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 xml:space="preserve">Předmět revize 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 xml:space="preserve">Použité </w:t>
      </w:r>
      <w:r w:rsidR="00F96427" w:rsidRPr="00F35A46">
        <w:rPr>
          <w:rFonts w:ascii="Tahoma" w:eastAsia="Calibri" w:hAnsi="Tahoma" w:cs="Tahoma"/>
          <w:sz w:val="21"/>
          <w:szCs w:val="21"/>
          <w:lang w:eastAsia="en-US"/>
        </w:rPr>
        <w:t>měřicí</w:t>
      </w:r>
      <w:r w:rsidRPr="000319CE">
        <w:rPr>
          <w:rFonts w:ascii="Tahoma" w:eastAsia="Calibri" w:hAnsi="Tahoma" w:cs="Tahoma"/>
          <w:sz w:val="21"/>
          <w:szCs w:val="21"/>
          <w:lang w:eastAsia="en-US"/>
        </w:rPr>
        <w:t xml:space="preserve"> přístroje a související údaje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Stručný popis provedených úkonů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Rozpis naměřených hodnot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Soupis zjištěných závad</w:t>
      </w:r>
    </w:p>
    <w:p w:rsidR="000319CE" w:rsidRP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>Datum zahájení, ukončení, vypracování a předání revizní zprávy</w:t>
      </w:r>
    </w:p>
    <w:p w:rsidR="000319CE" w:rsidRDefault="000319CE" w:rsidP="000319CE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0319CE">
        <w:rPr>
          <w:rFonts w:ascii="Tahoma" w:eastAsia="Calibri" w:hAnsi="Tahoma" w:cs="Tahoma"/>
          <w:sz w:val="21"/>
          <w:szCs w:val="21"/>
          <w:lang w:eastAsia="en-US"/>
        </w:rPr>
        <w:t xml:space="preserve">Závěr revize, tzn. celkový posudek (zda je </w:t>
      </w:r>
      <w:r w:rsidR="00646F0A">
        <w:rPr>
          <w:rFonts w:ascii="Tahoma" w:eastAsia="Calibri" w:hAnsi="Tahoma" w:cs="Tahoma"/>
          <w:sz w:val="21"/>
          <w:szCs w:val="21"/>
          <w:lang w:eastAsia="en-US"/>
        </w:rPr>
        <w:t>hromosvod funkční</w:t>
      </w:r>
      <w:r w:rsidRPr="000319CE">
        <w:rPr>
          <w:rFonts w:ascii="Tahoma" w:eastAsia="Calibri" w:hAnsi="Tahoma" w:cs="Tahoma"/>
          <w:sz w:val="21"/>
          <w:szCs w:val="21"/>
          <w:lang w:eastAsia="en-US"/>
        </w:rPr>
        <w:t xml:space="preserve"> či nikoli)</w:t>
      </w:r>
      <w:r w:rsidR="00646F0A">
        <w:rPr>
          <w:rFonts w:ascii="Tahoma" w:eastAsia="Calibri" w:hAnsi="Tahoma" w:cs="Tahoma"/>
          <w:sz w:val="21"/>
          <w:szCs w:val="21"/>
          <w:lang w:eastAsia="en-US"/>
        </w:rPr>
        <w:t>.</w:t>
      </w:r>
    </w:p>
    <w:p w:rsidR="00646F0A" w:rsidRPr="000319CE" w:rsidRDefault="00646F0A" w:rsidP="00646F0A">
      <w:pPr>
        <w:spacing w:after="160" w:line="259" w:lineRule="auto"/>
        <w:ind w:left="1211"/>
        <w:contextualSpacing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:rsidR="00CA71E0" w:rsidRPr="00F35A46" w:rsidRDefault="00CA71E0" w:rsidP="00F35A46">
      <w:pPr>
        <w:numPr>
          <w:ilvl w:val="0"/>
          <w:numId w:val="5"/>
        </w:numPr>
        <w:spacing w:before="120" w:after="120"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lastRenderedPageBreak/>
        <w:t>Zhotovitel je povinen při provádění díla podle této smlouvy dodržovat bezpečnostní, protipožární a další platné vnitřní předpisy pro vstup, vjezd a pohyb zaměstnanců a dalších osob podílejících se na provádění díla ve výše uvedených objektech.</w:t>
      </w:r>
    </w:p>
    <w:p w:rsidR="00CA71E0" w:rsidRPr="00F35A46" w:rsidRDefault="00CA71E0" w:rsidP="00F35A46">
      <w:pPr>
        <w:numPr>
          <w:ilvl w:val="0"/>
          <w:numId w:val="5"/>
        </w:numPr>
        <w:spacing w:before="120" w:after="120"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Zhotovitel potvrzuje, že disponuje všemi právními a technickými předpoklady, kapacitami a odbornými znalostmi, včetně znalosti ČSN a všech předpisů, které jsou nutné k provedení díla, že se seznámil s dokumentací objednatele a se všemi podklady, které mu objednatel poskytl a že je schopen podle tohoto zadání předmět díla odborně provést v požadovaném rozsahu a nabídnuté ceně. Dále</w:t>
      </w:r>
      <w:r w:rsidR="009B78A7" w:rsidRPr="00F35A46">
        <w:rPr>
          <w:rFonts w:ascii="Tahoma" w:hAnsi="Tahoma" w:cs="Tahoma"/>
          <w:sz w:val="21"/>
          <w:szCs w:val="21"/>
        </w:rPr>
        <w:t xml:space="preserve"> </w:t>
      </w:r>
      <w:r w:rsidRPr="00F35A46">
        <w:rPr>
          <w:rFonts w:ascii="Tahoma" w:hAnsi="Tahoma" w:cs="Tahoma"/>
          <w:sz w:val="21"/>
          <w:szCs w:val="21"/>
        </w:rPr>
        <w:t>zhotovitel prohlašuje, že jsou mu známy veškeré technické a kvalitativní a jiné podmínky nezbytné pro jeho věcné a včasné plnění.</w:t>
      </w:r>
    </w:p>
    <w:p w:rsidR="00CA71E0" w:rsidRPr="00F35A46" w:rsidRDefault="00CA71E0" w:rsidP="00F35A46">
      <w:pPr>
        <w:numPr>
          <w:ilvl w:val="0"/>
          <w:numId w:val="5"/>
        </w:numPr>
        <w:spacing w:before="120" w:after="120"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Smluvní strany prohlašují, že předmět smlouvy není plněním nemožným a že smlouvu uzavírají po pečlivém zvážení všech možných důsledků.</w:t>
      </w:r>
    </w:p>
    <w:p w:rsidR="007F23AD" w:rsidRPr="00F35A46" w:rsidRDefault="00C70929" w:rsidP="007F23AD">
      <w:pPr>
        <w:keepNext/>
        <w:spacing w:before="360"/>
        <w:jc w:val="center"/>
        <w:rPr>
          <w:rFonts w:ascii="Tahoma" w:hAnsi="Tahoma" w:cs="Tahoma"/>
          <w:b/>
          <w:sz w:val="21"/>
          <w:szCs w:val="21"/>
        </w:rPr>
      </w:pPr>
      <w:r w:rsidRPr="00F35A46">
        <w:rPr>
          <w:rFonts w:ascii="Tahoma" w:hAnsi="Tahoma" w:cs="Tahoma"/>
          <w:b/>
          <w:sz w:val="21"/>
          <w:szCs w:val="21"/>
        </w:rPr>
        <w:t>č</w:t>
      </w:r>
      <w:r w:rsidR="007F23AD" w:rsidRPr="00F35A46">
        <w:rPr>
          <w:rFonts w:ascii="Tahoma" w:hAnsi="Tahoma" w:cs="Tahoma"/>
          <w:b/>
          <w:sz w:val="21"/>
          <w:szCs w:val="21"/>
        </w:rPr>
        <w:t>lánek 4</w:t>
      </w:r>
    </w:p>
    <w:p w:rsidR="007F23AD" w:rsidRPr="00F35A46" w:rsidRDefault="007F23AD" w:rsidP="007F23AD">
      <w:pPr>
        <w:pStyle w:val="Nadpis5"/>
        <w:keepNext/>
        <w:spacing w:before="0" w:after="0"/>
        <w:jc w:val="center"/>
        <w:rPr>
          <w:rFonts w:ascii="Tahoma" w:hAnsi="Tahoma" w:cs="Tahoma"/>
          <w:i w:val="0"/>
          <w:sz w:val="21"/>
          <w:szCs w:val="21"/>
        </w:rPr>
      </w:pPr>
      <w:r w:rsidRPr="00F35A46">
        <w:rPr>
          <w:rFonts w:ascii="Tahoma" w:hAnsi="Tahoma" w:cs="Tahoma"/>
          <w:i w:val="0"/>
          <w:sz w:val="21"/>
          <w:szCs w:val="21"/>
        </w:rPr>
        <w:t>Doba, místo a podmínky plnění</w:t>
      </w:r>
    </w:p>
    <w:p w:rsidR="007F23AD" w:rsidRPr="00F35A46" w:rsidRDefault="00F96427" w:rsidP="00F35A46">
      <w:pPr>
        <w:pStyle w:val="Nadpis6"/>
        <w:keepNext/>
        <w:numPr>
          <w:ilvl w:val="0"/>
          <w:numId w:val="1"/>
        </w:numPr>
        <w:tabs>
          <w:tab w:val="clear" w:pos="502"/>
          <w:tab w:val="left" w:pos="142"/>
          <w:tab w:val="num" w:pos="284"/>
        </w:tabs>
        <w:spacing w:before="120" w:after="120"/>
        <w:ind w:left="0" w:hanging="425"/>
        <w:rPr>
          <w:rFonts w:ascii="Tahoma" w:hAnsi="Tahoma" w:cs="Tahoma"/>
          <w:b w:val="0"/>
          <w:bCs w:val="0"/>
          <w:sz w:val="21"/>
          <w:szCs w:val="21"/>
        </w:rPr>
      </w:pPr>
      <w:r w:rsidRPr="00F35A46">
        <w:rPr>
          <w:rFonts w:ascii="Tahoma" w:hAnsi="Tahoma" w:cs="Tahoma"/>
          <w:b w:val="0"/>
          <w:sz w:val="21"/>
          <w:szCs w:val="21"/>
        </w:rPr>
        <w:t xml:space="preserve">Zhotovitel provede dílo v termínu do </w:t>
      </w:r>
      <w:r w:rsidR="006F77BC">
        <w:rPr>
          <w:rFonts w:ascii="Tahoma" w:hAnsi="Tahoma" w:cs="Tahoma"/>
          <w:b w:val="0"/>
          <w:sz w:val="21"/>
          <w:szCs w:val="21"/>
        </w:rPr>
        <w:t>31. 3</w:t>
      </w:r>
      <w:bookmarkStart w:id="0" w:name="_GoBack"/>
      <w:bookmarkEnd w:id="0"/>
      <w:r w:rsidRPr="00F35A46">
        <w:rPr>
          <w:rFonts w:ascii="Tahoma" w:hAnsi="Tahoma" w:cs="Tahoma"/>
          <w:b w:val="0"/>
          <w:sz w:val="21"/>
          <w:szCs w:val="21"/>
        </w:rPr>
        <w:t>. 2020</w:t>
      </w:r>
      <w:r w:rsidR="0071728F" w:rsidRPr="00F35A46">
        <w:rPr>
          <w:rFonts w:ascii="Tahoma" w:hAnsi="Tahoma" w:cs="Tahoma"/>
          <w:b w:val="0"/>
          <w:sz w:val="21"/>
          <w:szCs w:val="21"/>
        </w:rPr>
        <w:t>.</w:t>
      </w:r>
    </w:p>
    <w:p w:rsidR="007F23AD" w:rsidRPr="00F35A46" w:rsidRDefault="007F23AD" w:rsidP="00F35A46">
      <w:pPr>
        <w:pStyle w:val="Default"/>
        <w:numPr>
          <w:ilvl w:val="0"/>
          <w:numId w:val="1"/>
        </w:numPr>
        <w:tabs>
          <w:tab w:val="clear" w:pos="502"/>
        </w:tabs>
        <w:spacing w:after="120"/>
        <w:ind w:left="0" w:hanging="425"/>
        <w:jc w:val="both"/>
        <w:rPr>
          <w:sz w:val="21"/>
          <w:szCs w:val="21"/>
        </w:rPr>
      </w:pPr>
      <w:r w:rsidRPr="00F35A46">
        <w:rPr>
          <w:sz w:val="21"/>
          <w:szCs w:val="21"/>
        </w:rPr>
        <w:t>Míst</w:t>
      </w:r>
      <w:r w:rsidR="005B48EF" w:rsidRPr="00F35A46">
        <w:rPr>
          <w:sz w:val="21"/>
          <w:szCs w:val="21"/>
        </w:rPr>
        <w:t>em</w:t>
      </w:r>
      <w:r w:rsidRPr="00F35A46">
        <w:rPr>
          <w:sz w:val="21"/>
          <w:szCs w:val="21"/>
        </w:rPr>
        <w:t xml:space="preserve"> plnění j</w:t>
      </w:r>
      <w:r w:rsidR="005B48EF" w:rsidRPr="00F35A46">
        <w:rPr>
          <w:sz w:val="21"/>
          <w:szCs w:val="21"/>
        </w:rPr>
        <w:t xml:space="preserve">sou </w:t>
      </w:r>
      <w:r w:rsidR="00860C62" w:rsidRPr="00F35A46">
        <w:rPr>
          <w:sz w:val="21"/>
          <w:szCs w:val="21"/>
        </w:rPr>
        <w:t>budovy S</w:t>
      </w:r>
      <w:r w:rsidR="005B48EF" w:rsidRPr="00F35A46">
        <w:rPr>
          <w:sz w:val="21"/>
          <w:szCs w:val="21"/>
        </w:rPr>
        <w:t>MFM</w:t>
      </w:r>
      <w:r w:rsidR="0071728F" w:rsidRPr="00F35A46">
        <w:rPr>
          <w:sz w:val="21"/>
          <w:szCs w:val="21"/>
        </w:rPr>
        <w:t xml:space="preserve"> – </w:t>
      </w:r>
      <w:r w:rsidR="00F96427" w:rsidRPr="00F35A46">
        <w:rPr>
          <w:sz w:val="21"/>
          <w:szCs w:val="21"/>
        </w:rPr>
        <w:t xml:space="preserve">dle </w:t>
      </w:r>
      <w:r w:rsidR="0055662A" w:rsidRPr="00F35A46">
        <w:rPr>
          <w:sz w:val="21"/>
          <w:szCs w:val="21"/>
        </w:rPr>
        <w:t>přílohy č. 1 S</w:t>
      </w:r>
      <w:r w:rsidR="00F96427" w:rsidRPr="00F35A46">
        <w:rPr>
          <w:sz w:val="21"/>
          <w:szCs w:val="21"/>
        </w:rPr>
        <w:t>eznam objektů</w:t>
      </w:r>
      <w:r w:rsidR="005B48EF" w:rsidRPr="00F35A46">
        <w:rPr>
          <w:sz w:val="21"/>
          <w:szCs w:val="21"/>
        </w:rPr>
        <w:t>.</w:t>
      </w:r>
    </w:p>
    <w:p w:rsidR="007F23AD" w:rsidRPr="00F35A46" w:rsidRDefault="00C70929" w:rsidP="007F23AD">
      <w:pPr>
        <w:pStyle w:val="Nadpis5"/>
        <w:keepNext/>
        <w:spacing w:before="360" w:after="0"/>
        <w:jc w:val="center"/>
        <w:rPr>
          <w:rFonts w:ascii="Tahoma" w:hAnsi="Tahoma" w:cs="Tahoma"/>
          <w:i w:val="0"/>
          <w:sz w:val="21"/>
          <w:szCs w:val="21"/>
        </w:rPr>
      </w:pPr>
      <w:r w:rsidRPr="00F35A46">
        <w:rPr>
          <w:rFonts w:ascii="Tahoma" w:hAnsi="Tahoma" w:cs="Tahoma"/>
          <w:i w:val="0"/>
          <w:sz w:val="21"/>
          <w:szCs w:val="21"/>
        </w:rPr>
        <w:t>č</w:t>
      </w:r>
      <w:r w:rsidR="007F23AD" w:rsidRPr="00F35A46">
        <w:rPr>
          <w:rFonts w:ascii="Tahoma" w:hAnsi="Tahoma" w:cs="Tahoma"/>
          <w:i w:val="0"/>
          <w:sz w:val="21"/>
          <w:szCs w:val="21"/>
        </w:rPr>
        <w:t>lánek 5</w:t>
      </w:r>
    </w:p>
    <w:p w:rsidR="007F23AD" w:rsidRPr="00F35A46" w:rsidRDefault="007F23AD" w:rsidP="007F23AD">
      <w:pPr>
        <w:keepNext/>
        <w:spacing w:after="120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F35A46">
        <w:rPr>
          <w:rFonts w:ascii="Tahoma" w:hAnsi="Tahoma" w:cs="Tahoma"/>
          <w:b/>
          <w:sz w:val="21"/>
          <w:szCs w:val="21"/>
        </w:rPr>
        <w:tab/>
        <w:t>C</w:t>
      </w:r>
      <w:r w:rsidR="00065FE3" w:rsidRPr="00F35A46">
        <w:rPr>
          <w:rFonts w:ascii="Tahoma" w:hAnsi="Tahoma" w:cs="Tahoma"/>
          <w:b/>
          <w:bCs/>
          <w:sz w:val="21"/>
          <w:szCs w:val="21"/>
        </w:rPr>
        <w:t>ena a platební podmínky</w:t>
      </w:r>
    </w:p>
    <w:p w:rsidR="007F23AD" w:rsidRPr="00F35A46" w:rsidRDefault="007F23AD" w:rsidP="00F35A46">
      <w:pPr>
        <w:keepLines/>
        <w:numPr>
          <w:ilvl w:val="1"/>
          <w:numId w:val="3"/>
        </w:numPr>
        <w:tabs>
          <w:tab w:val="clear" w:pos="360"/>
        </w:tabs>
        <w:suppressAutoHyphens/>
        <w:spacing w:after="200" w:line="276" w:lineRule="auto"/>
        <w:ind w:left="0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>Cena za plnění dle této smlouvy je sjednána stranami</w:t>
      </w:r>
      <w:r w:rsidRPr="00F35A46">
        <w:rPr>
          <w:rFonts w:ascii="Tahoma" w:hAnsi="Tahoma" w:cs="Tahoma"/>
          <w:sz w:val="21"/>
          <w:szCs w:val="21"/>
        </w:rPr>
        <w:t xml:space="preserve"> ve výši: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 </w:t>
      </w:r>
    </w:p>
    <w:tbl>
      <w:tblPr>
        <w:tblW w:w="9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237"/>
        <w:gridCol w:w="2365"/>
        <w:gridCol w:w="1559"/>
        <w:gridCol w:w="3164"/>
      </w:tblGrid>
      <w:tr w:rsidR="00E5296B" w:rsidRPr="00F35A46" w:rsidTr="00F35A46">
        <w:trPr>
          <w:trHeight w:val="538"/>
          <w:jc w:val="center"/>
        </w:trPr>
        <w:tc>
          <w:tcPr>
            <w:tcW w:w="2237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5296B" w:rsidRPr="00F35A46" w:rsidRDefault="00E5296B" w:rsidP="00E5296B">
            <w:pPr>
              <w:contextualSpacing/>
              <w:rPr>
                <w:rFonts w:ascii="Tahoma" w:eastAsia="Calibri" w:hAnsi="Tahoma" w:cs="Tahoma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2365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5296B" w:rsidRPr="00F35A46" w:rsidRDefault="00E5296B" w:rsidP="00E5296B">
            <w:pPr>
              <w:contextualSpacing/>
              <w:jc w:val="center"/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</w:pPr>
            <w:r w:rsidRPr="00F35A46"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Cena v Kč bez DPH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5296B" w:rsidRPr="00F35A46" w:rsidRDefault="00E5296B" w:rsidP="00E5296B">
            <w:pPr>
              <w:contextualSpacing/>
              <w:jc w:val="center"/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</w:pPr>
            <w:r w:rsidRPr="00F35A46"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DPH</w:t>
            </w:r>
          </w:p>
        </w:tc>
        <w:tc>
          <w:tcPr>
            <w:tcW w:w="3164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E5296B" w:rsidRPr="00F35A46" w:rsidRDefault="00E5296B" w:rsidP="00E5296B">
            <w:pPr>
              <w:contextualSpacing/>
              <w:jc w:val="center"/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</w:pPr>
            <w:r w:rsidRPr="00F35A46"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Cena v Kč včetně DPH</w:t>
            </w:r>
          </w:p>
        </w:tc>
      </w:tr>
      <w:tr w:rsidR="00E5296B" w:rsidRPr="00F35A46" w:rsidTr="00F35A46">
        <w:trPr>
          <w:trHeight w:val="510"/>
          <w:jc w:val="center"/>
        </w:trPr>
        <w:tc>
          <w:tcPr>
            <w:tcW w:w="2237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5296B" w:rsidRPr="00F35A46" w:rsidRDefault="00E5296B" w:rsidP="00E5296B">
            <w:pPr>
              <w:contextualSpacing/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</w:pPr>
            <w:r w:rsidRPr="00F35A46"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CENA CELKEM</w:t>
            </w:r>
          </w:p>
        </w:tc>
        <w:tc>
          <w:tcPr>
            <w:tcW w:w="2365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5296B" w:rsidRPr="00F35A46" w:rsidRDefault="00E5296B" w:rsidP="00860C62">
            <w:pPr>
              <w:contextualSpacing/>
              <w:jc w:val="center"/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5296B" w:rsidRPr="00F35A46" w:rsidRDefault="00E5296B" w:rsidP="00860C62">
            <w:pPr>
              <w:contextualSpacing/>
              <w:jc w:val="center"/>
              <w:rPr>
                <w:rFonts w:ascii="Tahoma" w:eastAsia="Calibri" w:hAnsi="Tahoma" w:cs="Tahoma"/>
                <w:b/>
                <w:sz w:val="21"/>
                <w:szCs w:val="21"/>
                <w:lang w:val="x-none" w:eastAsia="en-US"/>
              </w:rPr>
            </w:pPr>
          </w:p>
        </w:tc>
        <w:tc>
          <w:tcPr>
            <w:tcW w:w="3164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E5296B" w:rsidRPr="00F35A46" w:rsidRDefault="00E5296B" w:rsidP="00860C62">
            <w:pPr>
              <w:contextualSpacing/>
              <w:jc w:val="center"/>
              <w:rPr>
                <w:rFonts w:ascii="Tahoma" w:eastAsia="Calibri" w:hAnsi="Tahoma" w:cs="Tahoma"/>
                <w:b/>
                <w:sz w:val="21"/>
                <w:szCs w:val="21"/>
                <w:lang w:val="x-none" w:eastAsia="en-US"/>
              </w:rPr>
            </w:pPr>
          </w:p>
        </w:tc>
      </w:tr>
    </w:tbl>
    <w:p w:rsidR="00F35A46" w:rsidRPr="00F35A46" w:rsidRDefault="00F35A46" w:rsidP="00F35A46">
      <w:pPr>
        <w:keepLines/>
        <w:suppressAutoHyphens/>
        <w:spacing w:after="200" w:line="276" w:lineRule="auto"/>
        <w:ind w:left="360"/>
        <w:jc w:val="both"/>
        <w:rPr>
          <w:rFonts w:ascii="Tahoma" w:hAnsi="Tahoma" w:cs="Tahoma"/>
          <w:sz w:val="21"/>
          <w:szCs w:val="21"/>
          <w:lang w:val="x-none"/>
        </w:rPr>
      </w:pPr>
    </w:p>
    <w:p w:rsidR="00B87E27" w:rsidRPr="00F35A46" w:rsidRDefault="00B87E27" w:rsidP="00F35A46">
      <w:pPr>
        <w:keepLines/>
        <w:numPr>
          <w:ilvl w:val="1"/>
          <w:numId w:val="3"/>
        </w:numPr>
        <w:tabs>
          <w:tab w:val="clear" w:pos="360"/>
        </w:tabs>
        <w:suppressAutoHyphens/>
        <w:spacing w:after="200" w:line="276" w:lineRule="auto"/>
        <w:ind w:left="0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</w:rPr>
        <w:t>Sjednaná cena vychází z</w:t>
      </w:r>
      <w:r w:rsidR="00646F0A">
        <w:rPr>
          <w:rFonts w:ascii="Tahoma" w:hAnsi="Tahoma" w:cs="Tahoma"/>
          <w:sz w:val="21"/>
          <w:szCs w:val="21"/>
        </w:rPr>
        <w:t>e součtu</w:t>
      </w:r>
      <w:r w:rsidRPr="00F35A46">
        <w:rPr>
          <w:rFonts w:ascii="Tahoma" w:hAnsi="Tahoma" w:cs="Tahoma"/>
          <w:sz w:val="21"/>
          <w:szCs w:val="21"/>
        </w:rPr>
        <w:t xml:space="preserve"> jednotkových cen dle počtu revizí uvedených </w:t>
      </w:r>
      <w:r w:rsidR="00860C62" w:rsidRPr="00F35A46">
        <w:rPr>
          <w:rFonts w:ascii="Tahoma" w:hAnsi="Tahoma" w:cs="Tahoma"/>
          <w:sz w:val="21"/>
          <w:szCs w:val="21"/>
        </w:rPr>
        <w:t>v seznamu objektů.</w:t>
      </w:r>
    </w:p>
    <w:p w:rsidR="007F23AD" w:rsidRPr="00F35A46" w:rsidRDefault="007F23AD" w:rsidP="00F35A46">
      <w:pPr>
        <w:keepLines/>
        <w:numPr>
          <w:ilvl w:val="1"/>
          <w:numId w:val="3"/>
        </w:numPr>
        <w:tabs>
          <w:tab w:val="clear" w:pos="360"/>
        </w:tabs>
        <w:suppressAutoHyphens/>
        <w:spacing w:after="200" w:line="276" w:lineRule="auto"/>
        <w:ind w:left="0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</w:rPr>
        <w:t xml:space="preserve">Cena je sjednána 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na základě cenové nabídky </w:t>
      </w:r>
      <w:r w:rsidR="00A37351" w:rsidRPr="00F35A46">
        <w:rPr>
          <w:rFonts w:ascii="Tahoma" w:hAnsi="Tahoma" w:cs="Tahoma"/>
          <w:sz w:val="21"/>
          <w:szCs w:val="21"/>
        </w:rPr>
        <w:t>zhotovitel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e jako cena závazná, nejvýše přípustná, obsahující veškeré náklady a zisk </w:t>
      </w:r>
      <w:r w:rsidR="00FA7068" w:rsidRPr="00F35A46">
        <w:rPr>
          <w:rFonts w:ascii="Tahoma" w:hAnsi="Tahoma" w:cs="Tahoma"/>
          <w:sz w:val="21"/>
          <w:szCs w:val="21"/>
        </w:rPr>
        <w:t>zhotovitel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e nutný k </w:t>
      </w:r>
      <w:r w:rsidR="007463CB" w:rsidRPr="00F35A46">
        <w:rPr>
          <w:rFonts w:ascii="Tahoma" w:hAnsi="Tahoma" w:cs="Tahoma"/>
          <w:sz w:val="21"/>
          <w:szCs w:val="21"/>
        </w:rPr>
        <w:t>provedení</w:t>
      </w:r>
      <w:r w:rsidR="007463CB" w:rsidRPr="00F35A46">
        <w:rPr>
          <w:rFonts w:ascii="Tahoma" w:hAnsi="Tahoma" w:cs="Tahoma"/>
          <w:sz w:val="21"/>
          <w:szCs w:val="21"/>
          <w:lang w:val="x-none"/>
        </w:rPr>
        <w:t xml:space="preserve"> </w:t>
      </w:r>
      <w:r w:rsidRPr="00F35A46">
        <w:rPr>
          <w:rFonts w:ascii="Tahoma" w:hAnsi="Tahoma" w:cs="Tahoma"/>
          <w:sz w:val="21"/>
          <w:szCs w:val="21"/>
        </w:rPr>
        <w:t>díla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 v souladu s požadavky</w:t>
      </w:r>
      <w:r w:rsidRPr="00F35A46">
        <w:rPr>
          <w:rFonts w:ascii="Tahoma" w:hAnsi="Tahoma" w:cs="Tahoma"/>
          <w:sz w:val="21"/>
          <w:szCs w:val="21"/>
        </w:rPr>
        <w:t xml:space="preserve"> </w:t>
      </w:r>
      <w:r w:rsidRPr="00F35A46">
        <w:rPr>
          <w:rFonts w:ascii="Tahoma" w:hAnsi="Tahoma" w:cs="Tahoma"/>
          <w:sz w:val="21"/>
          <w:szCs w:val="21"/>
          <w:lang w:val="x-none"/>
        </w:rPr>
        <w:t>objednatele</w:t>
      </w:r>
      <w:r w:rsidRPr="00F35A46">
        <w:rPr>
          <w:rFonts w:ascii="Tahoma" w:hAnsi="Tahoma" w:cs="Tahoma"/>
          <w:sz w:val="21"/>
          <w:szCs w:val="21"/>
        </w:rPr>
        <w:t>.</w:t>
      </w:r>
      <w:r w:rsidR="00FB4E25" w:rsidRPr="00F35A46">
        <w:rPr>
          <w:rFonts w:ascii="Tahoma" w:hAnsi="Tahoma" w:cs="Tahoma"/>
          <w:sz w:val="21"/>
          <w:szCs w:val="21"/>
        </w:rPr>
        <w:t xml:space="preserve"> </w:t>
      </w:r>
    </w:p>
    <w:p w:rsidR="00135203" w:rsidRPr="00F35A46" w:rsidRDefault="00135203" w:rsidP="00F35A46">
      <w:pPr>
        <w:keepLines/>
        <w:numPr>
          <w:ilvl w:val="1"/>
          <w:numId w:val="3"/>
        </w:numPr>
        <w:tabs>
          <w:tab w:val="clear" w:pos="360"/>
        </w:tabs>
        <w:suppressAutoHyphens/>
        <w:spacing w:after="200" w:line="276" w:lineRule="auto"/>
        <w:ind w:left="0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</w:rPr>
        <w:t>Cena bude vyúčtována zhotovitelem daňovým dokladem - fakturou, splatnost se sjednává na 14 kalendářních dnů ode dne doručení daňového dokladu objednateli.</w:t>
      </w:r>
    </w:p>
    <w:p w:rsidR="007F23AD" w:rsidRPr="00F35A46" w:rsidRDefault="007F23AD" w:rsidP="00F35A46">
      <w:pPr>
        <w:keepLines/>
        <w:numPr>
          <w:ilvl w:val="1"/>
          <w:numId w:val="3"/>
        </w:numPr>
        <w:tabs>
          <w:tab w:val="clear" w:pos="360"/>
        </w:tabs>
        <w:suppressAutoHyphens/>
        <w:spacing w:after="200" w:line="276" w:lineRule="auto"/>
        <w:ind w:left="0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>Faktur</w:t>
      </w:r>
      <w:r w:rsidRPr="00F35A46">
        <w:rPr>
          <w:rFonts w:ascii="Tahoma" w:hAnsi="Tahoma" w:cs="Tahoma"/>
          <w:sz w:val="21"/>
          <w:szCs w:val="21"/>
        </w:rPr>
        <w:t>a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 musí formou a obsahem odpovídat platným právním předpisům ke dni uskutečnění zdanitelného plnění zejm. zákonu o dani z přidané hodnoty č. 235/2004 Sb</w:t>
      </w:r>
      <w:r w:rsidR="00065FE3" w:rsidRPr="00F35A46">
        <w:rPr>
          <w:rFonts w:ascii="Tahoma" w:hAnsi="Tahoma" w:cs="Tahoma"/>
          <w:sz w:val="21"/>
          <w:szCs w:val="21"/>
        </w:rPr>
        <w:t>.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 a zákonu o účetnictví. Kromě těchto náležitostí stanovených právními předpisy je účtující strana povinna ve faktuře vyznačit tyto údaje:</w:t>
      </w:r>
    </w:p>
    <w:p w:rsidR="007F23AD" w:rsidRPr="00F35A46" w:rsidRDefault="007F23AD" w:rsidP="007F23AD">
      <w:pPr>
        <w:keepLines/>
        <w:numPr>
          <w:ilvl w:val="0"/>
          <w:numId w:val="13"/>
        </w:numPr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>číslo smlouvy a datum jejího uzavření,</w:t>
      </w:r>
    </w:p>
    <w:p w:rsidR="007F23AD" w:rsidRPr="00F35A46" w:rsidRDefault="007F23AD" w:rsidP="007F23AD">
      <w:pPr>
        <w:keepLines/>
        <w:numPr>
          <w:ilvl w:val="0"/>
          <w:numId w:val="13"/>
        </w:numPr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>předmět plnění a jeho přesnou specifikaci ve slovním vyjádření (nestačí pouze odkaz na číslo uzavřené smlouvy),</w:t>
      </w:r>
    </w:p>
    <w:p w:rsidR="007F23AD" w:rsidRPr="00F35A46" w:rsidRDefault="007F23AD" w:rsidP="007F23AD">
      <w:pPr>
        <w:keepLines/>
        <w:numPr>
          <w:ilvl w:val="0"/>
          <w:numId w:val="13"/>
        </w:numPr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>označení banky a čísla účtu, na který musí být zaplaceno,</w:t>
      </w:r>
    </w:p>
    <w:p w:rsidR="007F23AD" w:rsidRPr="00F35A46" w:rsidRDefault="007F23AD" w:rsidP="007F23AD">
      <w:pPr>
        <w:keepLines/>
        <w:numPr>
          <w:ilvl w:val="0"/>
          <w:numId w:val="13"/>
        </w:numPr>
        <w:suppressAutoHyphens/>
        <w:spacing w:after="200" w:line="276" w:lineRule="auto"/>
        <w:contextualSpacing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>jméno a podpis osoby, která fakturu vystavila, včetně jejího podpisu a kontaktního telefonu,</w:t>
      </w:r>
    </w:p>
    <w:p w:rsidR="007F23AD" w:rsidRPr="00F35A46" w:rsidRDefault="007F23AD" w:rsidP="0064707D">
      <w:pPr>
        <w:keepLines/>
        <w:suppressAutoHyphens/>
        <w:spacing w:after="200" w:line="276" w:lineRule="auto"/>
        <w:ind w:left="720"/>
        <w:contextualSpacing/>
        <w:rPr>
          <w:rFonts w:ascii="Tahoma" w:hAnsi="Tahoma" w:cs="Tahoma"/>
          <w:sz w:val="21"/>
          <w:szCs w:val="21"/>
          <w:lang w:val="x-none"/>
        </w:rPr>
      </w:pPr>
    </w:p>
    <w:p w:rsidR="007F23AD" w:rsidRPr="00F35A46" w:rsidRDefault="007F23AD" w:rsidP="007F23AD">
      <w:pPr>
        <w:keepLines/>
        <w:suppressAutoHyphens/>
        <w:ind w:left="36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  <w:lang w:val="x-none"/>
        </w:rPr>
        <w:t xml:space="preserve">Přílohou faktury </w:t>
      </w:r>
      <w:r w:rsidR="0016296B" w:rsidRPr="00F35A46">
        <w:rPr>
          <w:rFonts w:ascii="Tahoma" w:hAnsi="Tahoma" w:cs="Tahoma"/>
          <w:sz w:val="21"/>
          <w:szCs w:val="21"/>
        </w:rPr>
        <w:t xml:space="preserve">bude </w:t>
      </w:r>
      <w:r w:rsidR="00065FE3" w:rsidRPr="00F35A46">
        <w:rPr>
          <w:rFonts w:ascii="Tahoma" w:hAnsi="Tahoma" w:cs="Tahoma"/>
          <w:sz w:val="21"/>
          <w:szCs w:val="21"/>
          <w:lang w:val="x-none"/>
        </w:rPr>
        <w:t>protokol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 </w:t>
      </w:r>
      <w:r w:rsidR="0016296B" w:rsidRPr="00F35A46">
        <w:rPr>
          <w:rFonts w:ascii="Tahoma" w:hAnsi="Tahoma" w:cs="Tahoma"/>
          <w:sz w:val="21"/>
          <w:szCs w:val="21"/>
        </w:rPr>
        <w:t xml:space="preserve">potvrzující 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předání a převzetí </w:t>
      </w:r>
      <w:r w:rsidRPr="00F35A46">
        <w:rPr>
          <w:rFonts w:ascii="Tahoma" w:hAnsi="Tahoma" w:cs="Tahoma"/>
          <w:sz w:val="21"/>
          <w:szCs w:val="21"/>
        </w:rPr>
        <w:t>díla</w:t>
      </w:r>
      <w:r w:rsidR="009729C0" w:rsidRPr="00F35A46">
        <w:rPr>
          <w:rFonts w:ascii="Tahoma" w:hAnsi="Tahoma" w:cs="Tahoma"/>
          <w:sz w:val="21"/>
          <w:szCs w:val="21"/>
        </w:rPr>
        <w:t xml:space="preserve"> ve smyslu čl. 7 smlouvy, a to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 v počtu a ve formě dle </w:t>
      </w:r>
      <w:r w:rsidRPr="00F35A46">
        <w:rPr>
          <w:rFonts w:ascii="Tahoma" w:hAnsi="Tahoma" w:cs="Tahoma"/>
          <w:sz w:val="21"/>
          <w:szCs w:val="21"/>
        </w:rPr>
        <w:t>této smlouvy.</w:t>
      </w:r>
    </w:p>
    <w:p w:rsidR="007F23AD" w:rsidRPr="00F35A46" w:rsidRDefault="007F23AD" w:rsidP="007F23AD">
      <w:pPr>
        <w:keepLines/>
        <w:suppressAutoHyphens/>
        <w:ind w:left="360"/>
        <w:rPr>
          <w:rFonts w:ascii="Tahoma" w:hAnsi="Tahoma" w:cs="Tahoma"/>
          <w:sz w:val="21"/>
          <w:szCs w:val="21"/>
          <w:lang w:val="x-none"/>
        </w:rPr>
      </w:pPr>
    </w:p>
    <w:p w:rsidR="007F23AD" w:rsidRPr="00F35A46" w:rsidRDefault="007F23AD" w:rsidP="00F35A46">
      <w:pPr>
        <w:keepLines/>
        <w:numPr>
          <w:ilvl w:val="1"/>
          <w:numId w:val="3"/>
        </w:numPr>
        <w:tabs>
          <w:tab w:val="clear" w:pos="360"/>
        </w:tabs>
        <w:suppressAutoHyphens/>
        <w:spacing w:after="200" w:line="276" w:lineRule="auto"/>
        <w:ind w:left="0" w:hanging="357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 xml:space="preserve">Objednatel je oprávněn před uplynutím lhůty splatnosti vrátit bez zaplacení fakturu, která neobsahuje některou náležitost stanovenou v tomto článku smlouvy; ve vrácené faktuře je povinen vyznačit důvod vrácení. </w:t>
      </w:r>
      <w:r w:rsidR="009729C0" w:rsidRPr="00F35A46">
        <w:rPr>
          <w:rFonts w:ascii="Tahoma" w:hAnsi="Tahoma" w:cs="Tahoma"/>
          <w:sz w:val="21"/>
          <w:szCs w:val="21"/>
        </w:rPr>
        <w:t>L</w:t>
      </w:r>
      <w:r w:rsidR="00FA7068" w:rsidRPr="00F35A46">
        <w:rPr>
          <w:rFonts w:ascii="Tahoma" w:hAnsi="Tahoma" w:cs="Tahoma"/>
          <w:sz w:val="21"/>
          <w:szCs w:val="21"/>
          <w:lang w:val="x-none"/>
        </w:rPr>
        <w:t>hůta</w:t>
      </w:r>
      <w:r w:rsidR="00A37351" w:rsidRPr="00F35A46">
        <w:rPr>
          <w:rFonts w:ascii="Tahoma" w:hAnsi="Tahoma" w:cs="Tahoma"/>
          <w:sz w:val="21"/>
          <w:szCs w:val="21"/>
        </w:rPr>
        <w:t xml:space="preserve"> splatnosti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 běží znovu ode dne doručení (předání) opravené</w:t>
      </w:r>
      <w:r w:rsidR="00A37351" w:rsidRPr="00F35A46">
        <w:rPr>
          <w:rFonts w:ascii="Tahoma" w:hAnsi="Tahoma" w:cs="Tahoma"/>
          <w:sz w:val="21"/>
          <w:szCs w:val="21"/>
        </w:rPr>
        <w:t xml:space="preserve"> faktury</w:t>
      </w:r>
      <w:r w:rsidRPr="00F35A46">
        <w:rPr>
          <w:rFonts w:ascii="Tahoma" w:hAnsi="Tahoma" w:cs="Tahoma"/>
          <w:sz w:val="21"/>
          <w:szCs w:val="21"/>
          <w:lang w:val="x-none"/>
        </w:rPr>
        <w:t>.</w:t>
      </w:r>
      <w:r w:rsidRPr="00F35A46">
        <w:rPr>
          <w:rFonts w:ascii="Tahoma" w:hAnsi="Tahoma" w:cs="Tahoma"/>
          <w:sz w:val="21"/>
          <w:szCs w:val="21"/>
        </w:rPr>
        <w:t xml:space="preserve"> 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Povinnost </w:t>
      </w:r>
      <w:r w:rsidRPr="00F35A46">
        <w:rPr>
          <w:rFonts w:ascii="Tahoma" w:hAnsi="Tahoma" w:cs="Tahoma"/>
          <w:sz w:val="21"/>
          <w:szCs w:val="21"/>
        </w:rPr>
        <w:t xml:space="preserve">splnit peněžitý závazek dle této smlouvy té které strany je 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splněna dnem odepsání příslušné částky z účtu </w:t>
      </w:r>
      <w:r w:rsidRPr="00F35A46">
        <w:rPr>
          <w:rFonts w:ascii="Tahoma" w:hAnsi="Tahoma" w:cs="Tahoma"/>
          <w:sz w:val="21"/>
          <w:szCs w:val="21"/>
        </w:rPr>
        <w:t>té které strany</w:t>
      </w:r>
      <w:r w:rsidRPr="00F35A46">
        <w:rPr>
          <w:rFonts w:ascii="Tahoma" w:hAnsi="Tahoma" w:cs="Tahoma"/>
          <w:sz w:val="21"/>
          <w:szCs w:val="21"/>
          <w:lang w:val="x-none"/>
        </w:rPr>
        <w:t>.</w:t>
      </w:r>
    </w:p>
    <w:p w:rsidR="000F3DF7" w:rsidRPr="00F35A46" w:rsidRDefault="00222313" w:rsidP="00571796">
      <w:pPr>
        <w:keepLines/>
        <w:suppressAutoHyphens/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F35A46">
        <w:rPr>
          <w:rFonts w:ascii="Tahoma" w:hAnsi="Tahoma" w:cs="Tahoma"/>
          <w:b/>
          <w:sz w:val="21"/>
          <w:szCs w:val="21"/>
        </w:rPr>
        <w:t>článek 6</w:t>
      </w:r>
    </w:p>
    <w:p w:rsidR="00222313" w:rsidRPr="00F35A46" w:rsidRDefault="00222313" w:rsidP="000F3DF7">
      <w:pPr>
        <w:keepLines/>
        <w:suppressAutoHyphens/>
        <w:spacing w:after="200"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F35A46">
        <w:rPr>
          <w:rFonts w:ascii="Tahoma" w:hAnsi="Tahoma" w:cs="Tahoma"/>
          <w:b/>
          <w:sz w:val="21"/>
          <w:szCs w:val="21"/>
        </w:rPr>
        <w:t>Provádění díla</w:t>
      </w:r>
    </w:p>
    <w:p w:rsidR="00222313" w:rsidRPr="00F35A46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Zhotovitel se zavazuje realizovat práce vyžadující zvláštní způsobilost nebo povolení podle příslušných předpisů osobami, které tuto podmínku splňují.</w:t>
      </w:r>
    </w:p>
    <w:p w:rsidR="00222313" w:rsidRPr="00F35A46" w:rsidRDefault="00222313" w:rsidP="00D60711">
      <w:pPr>
        <w:pStyle w:val="Odstavecseseznamem"/>
        <w:autoSpaceDE w:val="0"/>
        <w:autoSpaceDN w:val="0"/>
        <w:adjustRightInd w:val="0"/>
        <w:ind w:left="36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 </w:t>
      </w:r>
    </w:p>
    <w:p w:rsidR="00222313" w:rsidRPr="00F35A46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Zhotovitel je povinen řídit se doklady a předpisy vydanými v průběhu provádění díla a plnit všechny povinnosti z nich vyplývající.</w:t>
      </w:r>
    </w:p>
    <w:p w:rsidR="00222313" w:rsidRPr="00F35A46" w:rsidRDefault="00222313" w:rsidP="00D6071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 </w:t>
      </w:r>
    </w:p>
    <w:p w:rsidR="00222313" w:rsidRPr="00F35A46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Objednatel si vyhrazuje právo projednat a případně odmítnout subdodavatele navržené zhotovitelem. </w:t>
      </w:r>
    </w:p>
    <w:p w:rsidR="00D60711" w:rsidRPr="00F35A46" w:rsidRDefault="00D60711" w:rsidP="00D60711">
      <w:pPr>
        <w:pStyle w:val="Odstavecseseznamem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</w:p>
    <w:p w:rsidR="00D60711" w:rsidRPr="00F35A46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Objednatel se zavazuje zhotoviteli poskytnout součinnost při plnění předmětu této smlouvy, a to v rozsahu, ve kterém lze a způsobem, kterým lze tuto součinnost po objednateli spravedlivě požadovat.</w:t>
      </w:r>
    </w:p>
    <w:p w:rsidR="00222313" w:rsidRPr="00F35A46" w:rsidRDefault="00222313" w:rsidP="00D6071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 </w:t>
      </w:r>
    </w:p>
    <w:p w:rsidR="00D60711" w:rsidRPr="00F35A46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Zhotovitel postupuje při plnění díla tak, aby nedošlo k časovému prodlení při plnění jednotlivých lhůt pravidelných kontrol a revizí.</w:t>
      </w:r>
    </w:p>
    <w:p w:rsidR="00222313" w:rsidRPr="00F35A46" w:rsidRDefault="00222313" w:rsidP="00D60711">
      <w:pPr>
        <w:pStyle w:val="Odstavecseseznamem"/>
        <w:autoSpaceDE w:val="0"/>
        <w:autoSpaceDN w:val="0"/>
        <w:adjustRightInd w:val="0"/>
        <w:ind w:left="42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 </w:t>
      </w:r>
    </w:p>
    <w:p w:rsidR="00222313" w:rsidRPr="00F35A46" w:rsidRDefault="00222313" w:rsidP="00D60711">
      <w:pPr>
        <w:pStyle w:val="Odstavecseseznamem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b/>
          <w:sz w:val="21"/>
          <w:szCs w:val="21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Objednatel umožní přístup do jednotlivých objektů a prostor pro plnění díla vždy v termínu kontroly a revize, s možnosti prohlídky prostor, v celém rozsahu instalovaných zařízení.</w:t>
      </w:r>
    </w:p>
    <w:p w:rsidR="000F3DF7" w:rsidRPr="00F35A46" w:rsidRDefault="000F3DF7" w:rsidP="00D6071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21"/>
          <w:szCs w:val="21"/>
          <w:lang w:eastAsia="en-US"/>
        </w:rPr>
      </w:pPr>
    </w:p>
    <w:p w:rsidR="00D60711" w:rsidRPr="00F35A46" w:rsidRDefault="004258F1" w:rsidP="00D6071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b/>
          <w:bCs/>
          <w:color w:val="000000"/>
          <w:sz w:val="21"/>
          <w:szCs w:val="21"/>
          <w:lang w:eastAsia="en-US"/>
        </w:rPr>
        <w:t>článek</w:t>
      </w:r>
      <w:r w:rsidR="00D60711" w:rsidRPr="00F35A46">
        <w:rPr>
          <w:rFonts w:ascii="Tahoma" w:eastAsiaTheme="minorHAnsi" w:hAnsi="Tahoma" w:cs="Tahoma"/>
          <w:b/>
          <w:bCs/>
          <w:color w:val="000000"/>
          <w:sz w:val="21"/>
          <w:szCs w:val="21"/>
          <w:lang w:eastAsia="en-US"/>
        </w:rPr>
        <w:t xml:space="preserve"> 7</w:t>
      </w:r>
    </w:p>
    <w:p w:rsidR="00D60711" w:rsidRPr="00F35A46" w:rsidRDefault="00D60711" w:rsidP="00D6071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b/>
          <w:bCs/>
          <w:color w:val="000000"/>
          <w:sz w:val="21"/>
          <w:szCs w:val="21"/>
          <w:lang w:eastAsia="en-US"/>
        </w:rPr>
        <w:t xml:space="preserve">Předání a převzetí </w:t>
      </w:r>
      <w:r w:rsidR="004A5460" w:rsidRPr="00F35A46">
        <w:rPr>
          <w:rFonts w:ascii="Tahoma" w:eastAsiaTheme="minorHAnsi" w:hAnsi="Tahoma" w:cs="Tahoma"/>
          <w:b/>
          <w:bCs/>
          <w:color w:val="000000"/>
          <w:sz w:val="21"/>
          <w:szCs w:val="21"/>
          <w:lang w:eastAsia="en-US"/>
        </w:rPr>
        <w:t>díla</w:t>
      </w:r>
    </w:p>
    <w:p w:rsidR="00D60711" w:rsidRPr="00F35A46" w:rsidRDefault="00D60711" w:rsidP="00D6071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</w:p>
    <w:p w:rsidR="00D60711" w:rsidRPr="00F35A46" w:rsidRDefault="004A5460" w:rsidP="00D6071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Zhotovitel </w:t>
      </w:r>
      <w:r w:rsidR="0055662A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po provedené</w:t>
      </w:r>
      <w:r w:rsidR="00D60711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 revizi předloží k odsouhlasení výkaz provedených prací a dodávek </w:t>
      </w:r>
      <w:r w:rsidR="009729C0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zaměstnanci </w:t>
      </w:r>
      <w:r w:rsidR="00D60711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objednatele, který je ve smlouvě uveden jako zástupce ve věcech technických. </w:t>
      </w:r>
      <w:r w:rsidR="003A242D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Smluvní strany následně </w:t>
      </w: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sepíší P</w:t>
      </w:r>
      <w:r w:rsidR="003A242D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rotokol o provedení revizí a předání revizní zprávy</w:t>
      </w:r>
      <w:r w:rsidR="009729C0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, jež je </w:t>
      </w:r>
      <w:r w:rsidR="006D29D9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nezbytný k řádné fakturaci. </w:t>
      </w:r>
      <w:r w:rsidR="003A242D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 </w:t>
      </w:r>
    </w:p>
    <w:p w:rsidR="00D60711" w:rsidRPr="00F35A46" w:rsidRDefault="00D60711" w:rsidP="00D60711">
      <w:pPr>
        <w:pStyle w:val="Odstavecseseznamem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</w:p>
    <w:p w:rsidR="00D60711" w:rsidRPr="00F35A46" w:rsidRDefault="00D60711" w:rsidP="00D6071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Místem předání a převzetí dok</w:t>
      </w:r>
      <w:r w:rsidR="0055662A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ončeného díla bude Radniční 10</w:t>
      </w: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, Frýdek-Místek. </w:t>
      </w:r>
    </w:p>
    <w:p w:rsidR="00D60711" w:rsidRPr="00F35A46" w:rsidRDefault="00D60711" w:rsidP="00D60711">
      <w:pPr>
        <w:pStyle w:val="Odstavecseseznamem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</w:p>
    <w:p w:rsidR="006D29D9" w:rsidRPr="00F35A46" w:rsidRDefault="00D60711" w:rsidP="00D6071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Objednatel se zavazuje převzít dílo v případě, že bude bez vad a nedodělků. </w:t>
      </w:r>
    </w:p>
    <w:p w:rsidR="006D29D9" w:rsidRPr="00F35A46" w:rsidRDefault="006D29D9" w:rsidP="0078467B">
      <w:pPr>
        <w:pStyle w:val="Odstavecseseznamem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</w:p>
    <w:p w:rsidR="00D60711" w:rsidRPr="00F35A46" w:rsidRDefault="00D60711" w:rsidP="00D60711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Dílo je splněno dnem jeho předání a převzetí bez vad a nedodělků.</w:t>
      </w:r>
      <w:r w:rsidR="006D29D9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 Předáním díla se rozumí </w:t>
      </w:r>
      <w:r w:rsidR="004A5460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smluvními stranami potvrzený Protokol o provedení revizí a předání revizní</w:t>
      </w:r>
      <w:r w:rsidR="0055662A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ch zpráv</w:t>
      </w:r>
      <w:r w:rsidR="004A5460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.</w:t>
      </w:r>
    </w:p>
    <w:p w:rsidR="00D60711" w:rsidRPr="00F35A46" w:rsidRDefault="00D60711" w:rsidP="00D60711">
      <w:pPr>
        <w:pStyle w:val="Odstavecseseznamem"/>
        <w:autoSpaceDE w:val="0"/>
        <w:autoSpaceDN w:val="0"/>
        <w:adjustRightInd w:val="0"/>
        <w:ind w:left="502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 </w:t>
      </w:r>
    </w:p>
    <w:p w:rsidR="007F23AD" w:rsidRPr="00F35A46" w:rsidRDefault="007F23AD" w:rsidP="00D60711">
      <w:pPr>
        <w:keepLines/>
        <w:suppressAutoHyphens/>
        <w:jc w:val="both"/>
        <w:rPr>
          <w:rFonts w:ascii="Tahoma" w:hAnsi="Tahoma" w:cs="Tahoma"/>
          <w:sz w:val="21"/>
          <w:szCs w:val="21"/>
          <w:lang w:val="x-none"/>
        </w:rPr>
      </w:pPr>
    </w:p>
    <w:p w:rsidR="00646F0A" w:rsidRDefault="00646F0A" w:rsidP="004D273D">
      <w:pPr>
        <w:keepLines/>
        <w:suppressAutoHyphens/>
        <w:jc w:val="center"/>
        <w:rPr>
          <w:rFonts w:ascii="Tahoma" w:hAnsi="Tahoma" w:cs="Tahoma"/>
          <w:b/>
          <w:bCs/>
          <w:sz w:val="21"/>
          <w:szCs w:val="21"/>
        </w:rPr>
      </w:pPr>
    </w:p>
    <w:p w:rsidR="004D273D" w:rsidRPr="00F35A46" w:rsidRDefault="004258F1" w:rsidP="004D273D">
      <w:pPr>
        <w:keepLines/>
        <w:suppressAutoHyphens/>
        <w:jc w:val="center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b/>
          <w:bCs/>
          <w:sz w:val="21"/>
          <w:szCs w:val="21"/>
        </w:rPr>
        <w:lastRenderedPageBreak/>
        <w:t>článek</w:t>
      </w:r>
      <w:r w:rsidR="000F3DF7" w:rsidRPr="00F35A46">
        <w:rPr>
          <w:rFonts w:ascii="Tahoma" w:hAnsi="Tahoma" w:cs="Tahoma"/>
          <w:b/>
          <w:bCs/>
          <w:sz w:val="21"/>
          <w:szCs w:val="21"/>
        </w:rPr>
        <w:t xml:space="preserve"> 8</w:t>
      </w:r>
    </w:p>
    <w:p w:rsidR="004D273D" w:rsidRPr="00F35A46" w:rsidRDefault="004D273D" w:rsidP="004D273D">
      <w:pPr>
        <w:keepLines/>
        <w:suppressAutoHyphens/>
        <w:jc w:val="center"/>
        <w:rPr>
          <w:rFonts w:ascii="Tahoma" w:hAnsi="Tahoma" w:cs="Tahoma"/>
          <w:b/>
          <w:bCs/>
          <w:sz w:val="21"/>
          <w:szCs w:val="21"/>
        </w:rPr>
      </w:pPr>
      <w:r w:rsidRPr="00F35A46">
        <w:rPr>
          <w:rFonts w:ascii="Tahoma" w:hAnsi="Tahoma" w:cs="Tahoma"/>
          <w:b/>
          <w:bCs/>
          <w:sz w:val="21"/>
          <w:szCs w:val="21"/>
        </w:rPr>
        <w:t xml:space="preserve">Náhrada </w:t>
      </w:r>
      <w:r w:rsidR="004A5460" w:rsidRPr="00F35A46">
        <w:rPr>
          <w:rFonts w:ascii="Tahoma" w:hAnsi="Tahoma" w:cs="Tahoma"/>
          <w:b/>
          <w:bCs/>
          <w:sz w:val="21"/>
          <w:szCs w:val="21"/>
        </w:rPr>
        <w:t>škody</w:t>
      </w:r>
    </w:p>
    <w:p w:rsidR="004D273D" w:rsidRPr="00F35A46" w:rsidRDefault="004D273D" w:rsidP="004D273D">
      <w:pPr>
        <w:keepLines/>
        <w:suppressAutoHyphens/>
        <w:jc w:val="center"/>
        <w:rPr>
          <w:rFonts w:ascii="Tahoma" w:hAnsi="Tahoma" w:cs="Tahoma"/>
          <w:sz w:val="21"/>
          <w:szCs w:val="21"/>
        </w:rPr>
      </w:pPr>
    </w:p>
    <w:p w:rsidR="004D273D" w:rsidRPr="00F35A46" w:rsidRDefault="004D273D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Odpovědnost za </w:t>
      </w:r>
      <w:r w:rsidR="00F041A9" w:rsidRPr="00F35A46">
        <w:rPr>
          <w:rFonts w:ascii="Tahoma" w:hAnsi="Tahoma" w:cs="Tahoma"/>
          <w:sz w:val="21"/>
          <w:szCs w:val="21"/>
        </w:rPr>
        <w:t xml:space="preserve">škodu </w:t>
      </w:r>
      <w:r w:rsidRPr="00F35A46">
        <w:rPr>
          <w:rFonts w:ascii="Tahoma" w:hAnsi="Tahoma" w:cs="Tahoma"/>
          <w:sz w:val="21"/>
          <w:szCs w:val="21"/>
        </w:rPr>
        <w:t xml:space="preserve">způsobenou vadným provedením předmětu smlouvy nebo jeho části nese zhotovitel v plném rozsahu. </w:t>
      </w:r>
    </w:p>
    <w:p w:rsidR="004D273D" w:rsidRPr="00F35A46" w:rsidRDefault="004D273D" w:rsidP="004D273D">
      <w:pPr>
        <w:pStyle w:val="Odstavecseseznamem"/>
        <w:keepLines/>
        <w:suppressAutoHyphens/>
        <w:jc w:val="both"/>
        <w:rPr>
          <w:rFonts w:ascii="Tahoma" w:hAnsi="Tahoma" w:cs="Tahoma"/>
          <w:sz w:val="21"/>
          <w:szCs w:val="21"/>
        </w:rPr>
      </w:pPr>
    </w:p>
    <w:p w:rsidR="004D273D" w:rsidRPr="00F35A46" w:rsidRDefault="004D273D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Za </w:t>
      </w:r>
      <w:r w:rsidR="00F041A9" w:rsidRPr="00F35A46">
        <w:rPr>
          <w:rFonts w:ascii="Tahoma" w:hAnsi="Tahoma" w:cs="Tahoma"/>
          <w:sz w:val="21"/>
          <w:szCs w:val="21"/>
        </w:rPr>
        <w:t xml:space="preserve">škodu </w:t>
      </w:r>
      <w:r w:rsidRPr="00F35A46">
        <w:rPr>
          <w:rFonts w:ascii="Tahoma" w:hAnsi="Tahoma" w:cs="Tahoma"/>
          <w:sz w:val="21"/>
          <w:szCs w:val="21"/>
        </w:rPr>
        <w:t xml:space="preserve">se považuje i </w:t>
      </w:r>
      <w:r w:rsidR="00F041A9" w:rsidRPr="00F35A46">
        <w:rPr>
          <w:rFonts w:ascii="Tahoma" w:hAnsi="Tahoma" w:cs="Tahoma"/>
          <w:sz w:val="21"/>
          <w:szCs w:val="21"/>
        </w:rPr>
        <w:t xml:space="preserve">škoda </w:t>
      </w:r>
      <w:r w:rsidRPr="00F35A46">
        <w:rPr>
          <w:rFonts w:ascii="Tahoma" w:hAnsi="Tahoma" w:cs="Tahoma"/>
          <w:sz w:val="21"/>
          <w:szCs w:val="21"/>
        </w:rPr>
        <w:t>vzniklá objednateli tím, že objednatel musel vynaložit náklady v důsledku porušení povinnosti zhotovitele.</w:t>
      </w:r>
    </w:p>
    <w:p w:rsidR="004D273D" w:rsidRPr="00F35A46" w:rsidRDefault="004D273D" w:rsidP="004D273D">
      <w:pPr>
        <w:pStyle w:val="Odstavecseseznamem"/>
        <w:keepLines/>
        <w:suppressAutoHyphens/>
        <w:jc w:val="both"/>
        <w:rPr>
          <w:rFonts w:ascii="Tahoma" w:hAnsi="Tahoma" w:cs="Tahoma"/>
          <w:sz w:val="21"/>
          <w:szCs w:val="21"/>
        </w:rPr>
      </w:pPr>
    </w:p>
    <w:p w:rsidR="004D273D" w:rsidRPr="00F35A46" w:rsidRDefault="004D273D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Zhotovitel uhradí objednateli </w:t>
      </w:r>
      <w:r w:rsidR="00F041A9" w:rsidRPr="00F35A46">
        <w:rPr>
          <w:rFonts w:ascii="Tahoma" w:hAnsi="Tahoma" w:cs="Tahoma"/>
          <w:sz w:val="21"/>
          <w:szCs w:val="21"/>
        </w:rPr>
        <w:t xml:space="preserve">škodu </w:t>
      </w:r>
      <w:r w:rsidRPr="00F35A46">
        <w:rPr>
          <w:rFonts w:ascii="Tahoma" w:hAnsi="Tahoma" w:cs="Tahoma"/>
          <w:sz w:val="21"/>
          <w:szCs w:val="21"/>
        </w:rPr>
        <w:t xml:space="preserve">v plném rozsahu, pokud byla způsobena vadným plněním předmětu této smlouvy. </w:t>
      </w:r>
    </w:p>
    <w:p w:rsidR="0055662A" w:rsidRPr="00F35A46" w:rsidRDefault="0055662A" w:rsidP="0055662A">
      <w:pPr>
        <w:pStyle w:val="Odstavecseseznamem"/>
        <w:rPr>
          <w:rFonts w:ascii="Tahoma" w:hAnsi="Tahoma" w:cs="Tahoma"/>
          <w:sz w:val="21"/>
          <w:szCs w:val="21"/>
        </w:rPr>
      </w:pPr>
    </w:p>
    <w:p w:rsidR="0055662A" w:rsidRPr="00F35A46" w:rsidRDefault="004D273D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Zhotovitel je povinen učinit veškerá opatření potřebná k odvrácení </w:t>
      </w:r>
      <w:r w:rsidR="00F041A9" w:rsidRPr="00F35A46">
        <w:rPr>
          <w:rFonts w:ascii="Tahoma" w:hAnsi="Tahoma" w:cs="Tahoma"/>
          <w:sz w:val="21"/>
          <w:szCs w:val="21"/>
        </w:rPr>
        <w:t xml:space="preserve">škody </w:t>
      </w:r>
      <w:r w:rsidRPr="00F35A46">
        <w:rPr>
          <w:rFonts w:ascii="Tahoma" w:hAnsi="Tahoma" w:cs="Tahoma"/>
          <w:sz w:val="21"/>
          <w:szCs w:val="21"/>
        </w:rPr>
        <w:t xml:space="preserve">nebo k jejich zmírnění. </w:t>
      </w:r>
    </w:p>
    <w:p w:rsidR="0055662A" w:rsidRPr="00F35A46" w:rsidRDefault="0055662A" w:rsidP="0055662A">
      <w:pPr>
        <w:pStyle w:val="Odstavecseseznamem"/>
        <w:rPr>
          <w:rFonts w:ascii="Tahoma" w:hAnsi="Tahoma" w:cs="Tahoma"/>
          <w:sz w:val="21"/>
          <w:szCs w:val="21"/>
        </w:rPr>
      </w:pPr>
    </w:p>
    <w:p w:rsidR="004D273D" w:rsidRPr="00F35A46" w:rsidRDefault="00F041A9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Zhotovitel je povinen být po celou dobu provádění díla pojištěn proti odpovědnosti za škody způsobené jeho činností, včetně možných škod způsobených pracovníky zhotovitele</w:t>
      </w:r>
      <w:r w:rsidR="00487255" w:rsidRPr="00F35A46">
        <w:rPr>
          <w:rFonts w:ascii="Tahoma" w:hAnsi="Tahoma" w:cs="Tahoma"/>
          <w:sz w:val="21"/>
          <w:szCs w:val="21"/>
        </w:rPr>
        <w:t>.</w:t>
      </w:r>
    </w:p>
    <w:p w:rsidR="004D273D" w:rsidRPr="00F35A46" w:rsidRDefault="004D273D" w:rsidP="004D273D">
      <w:pPr>
        <w:pStyle w:val="Odstavecseseznamem"/>
        <w:keepLines/>
        <w:suppressAutoHyphens/>
        <w:ind w:left="502"/>
        <w:jc w:val="both"/>
        <w:rPr>
          <w:rFonts w:ascii="Tahoma" w:hAnsi="Tahoma" w:cs="Tahoma"/>
          <w:sz w:val="21"/>
          <w:szCs w:val="21"/>
        </w:rPr>
      </w:pPr>
    </w:p>
    <w:p w:rsidR="004D273D" w:rsidRPr="00F35A46" w:rsidRDefault="004D273D" w:rsidP="004D273D">
      <w:pPr>
        <w:pStyle w:val="Odstavecseseznamem"/>
        <w:keepLines/>
        <w:numPr>
          <w:ilvl w:val="0"/>
          <w:numId w:val="26"/>
        </w:numPr>
        <w:suppressAutoHyphens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 xml:space="preserve">V případě, že objednateli nebo třetím osobám vznikne při činnosti prováděné zhotovitelem prokazatelná </w:t>
      </w:r>
      <w:r w:rsidR="00487255" w:rsidRPr="00F35A46">
        <w:rPr>
          <w:rFonts w:ascii="Tahoma" w:hAnsi="Tahoma" w:cs="Tahoma"/>
          <w:sz w:val="21"/>
          <w:szCs w:val="21"/>
        </w:rPr>
        <w:t>škoda</w:t>
      </w:r>
      <w:r w:rsidRPr="00F35A46">
        <w:rPr>
          <w:rFonts w:ascii="Tahoma" w:hAnsi="Tahoma" w:cs="Tahoma"/>
          <w:sz w:val="21"/>
          <w:szCs w:val="21"/>
        </w:rPr>
        <w:t xml:space="preserve">, která nebude kryta pojištěním sjednaným ve smyslu bodu 5. tohoto článku smlouvy, je zhotovitel povinen tuto </w:t>
      </w:r>
      <w:r w:rsidR="00487255" w:rsidRPr="00F35A46">
        <w:rPr>
          <w:rFonts w:ascii="Tahoma" w:hAnsi="Tahoma" w:cs="Tahoma"/>
          <w:sz w:val="21"/>
          <w:szCs w:val="21"/>
        </w:rPr>
        <w:t xml:space="preserve">škodu </w:t>
      </w:r>
      <w:r w:rsidRPr="00F35A46">
        <w:rPr>
          <w:rFonts w:ascii="Tahoma" w:hAnsi="Tahoma" w:cs="Tahoma"/>
          <w:sz w:val="21"/>
          <w:szCs w:val="21"/>
        </w:rPr>
        <w:t xml:space="preserve">uhradit z vlastních prostředků. </w:t>
      </w:r>
    </w:p>
    <w:p w:rsidR="004D273D" w:rsidRPr="00F35A46" w:rsidRDefault="004D273D" w:rsidP="004D273D">
      <w:pPr>
        <w:pStyle w:val="Odstavecseseznamem"/>
        <w:keepLines/>
        <w:suppressAutoHyphens/>
        <w:jc w:val="both"/>
        <w:rPr>
          <w:rFonts w:ascii="Tahoma" w:hAnsi="Tahoma" w:cs="Tahoma"/>
          <w:sz w:val="21"/>
          <w:szCs w:val="21"/>
        </w:rPr>
      </w:pPr>
    </w:p>
    <w:p w:rsidR="00B059D8" w:rsidRPr="00F35A46" w:rsidRDefault="004258F1" w:rsidP="00324DFE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b/>
          <w:bCs/>
          <w:color w:val="000000"/>
          <w:sz w:val="21"/>
          <w:szCs w:val="21"/>
          <w:lang w:eastAsia="en-US"/>
        </w:rPr>
        <w:t>článek</w:t>
      </w:r>
      <w:r w:rsidR="000F3DF7" w:rsidRPr="00F35A46">
        <w:rPr>
          <w:rFonts w:ascii="Tahoma" w:eastAsiaTheme="minorHAnsi" w:hAnsi="Tahoma" w:cs="Tahoma"/>
          <w:b/>
          <w:bCs/>
          <w:color w:val="000000"/>
          <w:sz w:val="21"/>
          <w:szCs w:val="21"/>
          <w:lang w:eastAsia="en-US"/>
        </w:rPr>
        <w:t xml:space="preserve"> 9</w:t>
      </w:r>
    </w:p>
    <w:p w:rsidR="00B059D8" w:rsidRPr="00F35A46" w:rsidRDefault="00B059D8" w:rsidP="00324DFE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b/>
          <w:bCs/>
          <w:color w:val="000000"/>
          <w:sz w:val="21"/>
          <w:szCs w:val="21"/>
          <w:lang w:eastAsia="en-US"/>
        </w:rPr>
        <w:t>Práva z vadného plnění a záruka za jakost</w:t>
      </w:r>
    </w:p>
    <w:p w:rsidR="00324DFE" w:rsidRPr="00F35A46" w:rsidRDefault="00324DFE" w:rsidP="00324DFE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</w:p>
    <w:p w:rsidR="00B059D8" w:rsidRPr="00F35A46" w:rsidRDefault="00487255" w:rsidP="00324DF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>Zhotovitel odpovídá za k</w:t>
      </w:r>
      <w:r w:rsidR="0055662A"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valitu, funkčnost a úplnost díla po provedené </w:t>
      </w: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revizi. </w:t>
      </w:r>
    </w:p>
    <w:p w:rsidR="00324DFE" w:rsidRPr="00F35A46" w:rsidRDefault="00324DFE" w:rsidP="00324DFE">
      <w:pPr>
        <w:pStyle w:val="Odstavecseseznamem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</w:p>
    <w:p w:rsidR="000F3DF7" w:rsidRPr="00F35A46" w:rsidRDefault="000F3DF7" w:rsidP="000F3DF7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sz w:val="21"/>
          <w:szCs w:val="21"/>
          <w:lang w:eastAsia="en-US"/>
        </w:rPr>
      </w:pPr>
      <w:r w:rsidRPr="00F35A46">
        <w:rPr>
          <w:rFonts w:ascii="Tahoma" w:hAnsi="Tahoma" w:cs="Tahoma"/>
          <w:sz w:val="21"/>
          <w:szCs w:val="21"/>
          <w:lang w:val="x-none"/>
        </w:rPr>
        <w:t xml:space="preserve">V případě výskytu vady na díle bude objednatel vady </w:t>
      </w:r>
      <w:r w:rsidRPr="00F35A46">
        <w:rPr>
          <w:rFonts w:ascii="Tahoma" w:hAnsi="Tahoma" w:cs="Tahoma"/>
          <w:sz w:val="21"/>
          <w:szCs w:val="21"/>
        </w:rPr>
        <w:t>uplatňovat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 bezodkladně po jejich zjištění na níže uvedené adrese: </w:t>
      </w:r>
    </w:p>
    <w:p w:rsidR="000F3DF7" w:rsidRPr="00F35A46" w:rsidRDefault="000F3DF7" w:rsidP="000F3DF7">
      <w:pPr>
        <w:pStyle w:val="Odstavecseseznamem"/>
        <w:rPr>
          <w:rFonts w:ascii="Tahoma" w:hAnsi="Tahoma" w:cs="Tahoma"/>
          <w:sz w:val="21"/>
          <w:szCs w:val="21"/>
          <w:lang w:val="x-none"/>
        </w:rPr>
      </w:pPr>
    </w:p>
    <w:p w:rsidR="00E5296B" w:rsidRPr="00F35A46" w:rsidRDefault="00E5296B" w:rsidP="00E5296B">
      <w:pPr>
        <w:keepLines/>
        <w:numPr>
          <w:ilvl w:val="1"/>
          <w:numId w:val="7"/>
        </w:numPr>
        <w:suppressAutoHyphens/>
        <w:spacing w:after="120" w:line="276" w:lineRule="auto"/>
        <w:ind w:left="1208" w:hanging="357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 xml:space="preserve">do datové schránky: </w:t>
      </w:r>
    </w:p>
    <w:p w:rsidR="00E5296B" w:rsidRPr="00F35A46" w:rsidRDefault="00E5296B" w:rsidP="00E5296B">
      <w:pPr>
        <w:keepLines/>
        <w:numPr>
          <w:ilvl w:val="1"/>
          <w:numId w:val="7"/>
        </w:numPr>
        <w:suppressAutoHyphens/>
        <w:spacing w:after="120" w:line="276" w:lineRule="auto"/>
        <w:ind w:left="1208" w:hanging="357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 xml:space="preserve">na e-mail: </w:t>
      </w:r>
    </w:p>
    <w:p w:rsidR="00E5296B" w:rsidRPr="00F35A46" w:rsidRDefault="00E5296B" w:rsidP="00E5296B">
      <w:pPr>
        <w:keepLines/>
        <w:numPr>
          <w:ilvl w:val="1"/>
          <w:numId w:val="7"/>
        </w:numPr>
        <w:suppressAutoHyphens/>
        <w:spacing w:after="120" w:line="276" w:lineRule="auto"/>
        <w:ind w:left="1208" w:hanging="357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 xml:space="preserve">na telefonním čísle: </w:t>
      </w:r>
    </w:p>
    <w:p w:rsidR="00B8288F" w:rsidRPr="00F35A46" w:rsidRDefault="000F3DF7" w:rsidP="00E5296B">
      <w:pPr>
        <w:keepLines/>
        <w:suppressAutoHyphens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  <w:lang w:val="x-none"/>
        </w:rPr>
        <w:t xml:space="preserve">V případě </w:t>
      </w:r>
      <w:r w:rsidRPr="00F35A46">
        <w:rPr>
          <w:rFonts w:ascii="Tahoma" w:hAnsi="Tahoma" w:cs="Tahoma"/>
          <w:sz w:val="21"/>
          <w:szCs w:val="21"/>
        </w:rPr>
        <w:t>uplatnění vad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 způsobem uvedeným pod bodem c, musí být hlášení vady potvrzeno písemně, tzn. způsobem dle bodu a nebo b.</w:t>
      </w:r>
    </w:p>
    <w:p w:rsidR="00B059D8" w:rsidRPr="00F35A46" w:rsidRDefault="00B059D8" w:rsidP="00324DFE">
      <w:pPr>
        <w:pStyle w:val="Odstavecseseznamem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color w:val="000000"/>
          <w:sz w:val="21"/>
          <w:szCs w:val="21"/>
          <w:lang w:eastAsia="en-US"/>
        </w:rPr>
        <w:t xml:space="preserve"> </w:t>
      </w:r>
    </w:p>
    <w:p w:rsidR="00B059D8" w:rsidRPr="00F35A46" w:rsidRDefault="00C034A9" w:rsidP="00254A2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>č</w:t>
      </w:r>
      <w:r w:rsidR="004258F1" w:rsidRPr="00F35A46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>lánek 10</w:t>
      </w:r>
    </w:p>
    <w:p w:rsidR="00B059D8" w:rsidRPr="00F35A46" w:rsidRDefault="00B059D8" w:rsidP="00254A2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b/>
          <w:bCs/>
          <w:sz w:val="21"/>
          <w:szCs w:val="21"/>
          <w:lang w:eastAsia="en-US"/>
        </w:rPr>
        <w:t>Sankční ujednání</w:t>
      </w:r>
    </w:p>
    <w:p w:rsidR="000F3DF7" w:rsidRPr="00F35A46" w:rsidRDefault="000F3DF7" w:rsidP="00254A26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sz w:val="21"/>
          <w:szCs w:val="21"/>
          <w:lang w:eastAsia="en-US"/>
        </w:rPr>
      </w:pPr>
    </w:p>
    <w:p w:rsidR="009D3831" w:rsidRPr="00F35A46" w:rsidRDefault="009D3831" w:rsidP="009D383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sz w:val="21"/>
          <w:szCs w:val="21"/>
          <w:lang w:eastAsia="en-US"/>
        </w:rPr>
        <w:t>V případě prodlení zhotovitele s předáním dokončeného díla ve lhůtě sjednané v této smlouvě, se sjednává smluvní pokuta ve výši 1000,- Kč za každý den prodlení.</w:t>
      </w:r>
    </w:p>
    <w:p w:rsidR="00B059D8" w:rsidRPr="00F35A46" w:rsidRDefault="00B059D8" w:rsidP="00254A26">
      <w:pPr>
        <w:pStyle w:val="Odstavecseseznamem"/>
        <w:autoSpaceDE w:val="0"/>
        <w:autoSpaceDN w:val="0"/>
        <w:adjustRightInd w:val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</w:p>
    <w:p w:rsidR="00254A26" w:rsidRPr="00F35A46" w:rsidRDefault="00B059D8" w:rsidP="00254A2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sz w:val="21"/>
          <w:szCs w:val="21"/>
          <w:lang w:eastAsia="en-US"/>
        </w:rPr>
        <w:t>Nebude-li kterákoliv faktura</w:t>
      </w:r>
      <w:r w:rsidR="00574432" w:rsidRPr="00F35A46">
        <w:rPr>
          <w:rFonts w:ascii="Tahoma" w:eastAsiaTheme="minorHAnsi" w:hAnsi="Tahoma" w:cs="Tahoma"/>
          <w:sz w:val="21"/>
          <w:szCs w:val="21"/>
          <w:lang w:eastAsia="en-US"/>
        </w:rPr>
        <w:t xml:space="preserve"> zhotovitele</w:t>
      </w:r>
      <w:r w:rsidRPr="00F35A46">
        <w:rPr>
          <w:rFonts w:ascii="Tahoma" w:eastAsiaTheme="minorHAnsi" w:hAnsi="Tahoma" w:cs="Tahoma"/>
          <w:sz w:val="21"/>
          <w:szCs w:val="21"/>
          <w:lang w:eastAsia="en-US"/>
        </w:rPr>
        <w:t xml:space="preserve"> uhrazena v době splatnosti, je objednatel povinen zaplatit zhotoviteli úrok z prodl</w:t>
      </w:r>
      <w:r w:rsidR="004C6721" w:rsidRPr="00F35A46">
        <w:rPr>
          <w:rFonts w:ascii="Tahoma" w:eastAsiaTheme="minorHAnsi" w:hAnsi="Tahoma" w:cs="Tahoma"/>
          <w:sz w:val="21"/>
          <w:szCs w:val="21"/>
          <w:lang w:eastAsia="en-US"/>
        </w:rPr>
        <w:t>ení ve výši 0,0</w:t>
      </w:r>
      <w:r w:rsidRPr="00F35A46">
        <w:rPr>
          <w:rFonts w:ascii="Tahoma" w:eastAsiaTheme="minorHAnsi" w:hAnsi="Tahoma" w:cs="Tahoma"/>
          <w:sz w:val="21"/>
          <w:szCs w:val="21"/>
          <w:lang w:eastAsia="en-US"/>
        </w:rPr>
        <w:t>5 % z dlužné částky za každý i započatý den prodlení.</w:t>
      </w:r>
    </w:p>
    <w:p w:rsidR="00B059D8" w:rsidRPr="00F35A46" w:rsidRDefault="00B059D8" w:rsidP="00254A26">
      <w:pPr>
        <w:pStyle w:val="Odstavecseseznamem"/>
        <w:autoSpaceDE w:val="0"/>
        <w:autoSpaceDN w:val="0"/>
        <w:adjustRightInd w:val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sz w:val="21"/>
          <w:szCs w:val="21"/>
          <w:lang w:eastAsia="en-US"/>
        </w:rPr>
        <w:t xml:space="preserve"> </w:t>
      </w:r>
    </w:p>
    <w:p w:rsidR="00254A26" w:rsidRPr="00F35A46" w:rsidRDefault="00B059D8" w:rsidP="00254A26">
      <w:pPr>
        <w:pStyle w:val="Odstavecseseznamem"/>
        <w:numPr>
          <w:ilvl w:val="0"/>
          <w:numId w:val="28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sz w:val="21"/>
          <w:szCs w:val="21"/>
          <w:lang w:eastAsia="en-US"/>
        </w:rPr>
        <w:t>V případě nedodržení povinností stanovených zhotoviteli touto smlouvou, je zhotovitel povinen zaplatit objednateli smluvní pokutu 1.000,- Kč za každý jednotlivý případ nedodržení stanovených povinností.</w:t>
      </w:r>
    </w:p>
    <w:p w:rsidR="00B059D8" w:rsidRPr="00F35A46" w:rsidRDefault="00B059D8" w:rsidP="00254A26">
      <w:pPr>
        <w:pStyle w:val="Odstavecseseznamem"/>
        <w:autoSpaceDE w:val="0"/>
        <w:autoSpaceDN w:val="0"/>
        <w:adjustRightInd w:val="0"/>
        <w:ind w:left="502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</w:p>
    <w:p w:rsidR="00B059D8" w:rsidRPr="00F35A46" w:rsidRDefault="00B059D8" w:rsidP="00254A26">
      <w:pPr>
        <w:pStyle w:val="Odstavecseseznamem"/>
        <w:numPr>
          <w:ilvl w:val="0"/>
          <w:numId w:val="28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sz w:val="21"/>
          <w:szCs w:val="21"/>
          <w:lang w:eastAsia="en-US"/>
        </w:rPr>
        <w:lastRenderedPageBreak/>
        <w:t xml:space="preserve">V případě, že závazek provést dílo zanikne před řádným ukončením díla, nezaniká nárok na smluvní pokutu, pokud vznikl dřívějším porušením povinnosti. </w:t>
      </w:r>
    </w:p>
    <w:p w:rsidR="00254A26" w:rsidRPr="00F35A46" w:rsidRDefault="00254A26" w:rsidP="00254A26">
      <w:pPr>
        <w:pStyle w:val="Odstavecseseznamem"/>
        <w:autoSpaceDE w:val="0"/>
        <w:autoSpaceDN w:val="0"/>
        <w:adjustRightInd w:val="0"/>
        <w:ind w:left="502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</w:p>
    <w:p w:rsidR="00B059D8" w:rsidRPr="00F35A46" w:rsidRDefault="00B059D8" w:rsidP="00254A26">
      <w:pPr>
        <w:pStyle w:val="Odstavecseseznamem"/>
        <w:numPr>
          <w:ilvl w:val="0"/>
          <w:numId w:val="28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sz w:val="21"/>
          <w:szCs w:val="21"/>
          <w:lang w:eastAsia="en-US"/>
        </w:rPr>
        <w:t xml:space="preserve">Zánik závazku jeho pozdním plněním neznamená zánik nároku na smluvní pokutu za prodlení s plněním. </w:t>
      </w:r>
    </w:p>
    <w:p w:rsidR="00254A26" w:rsidRPr="00F35A46" w:rsidRDefault="00254A26" w:rsidP="00254A26">
      <w:pPr>
        <w:pStyle w:val="Odstavecseseznamem"/>
        <w:autoSpaceDE w:val="0"/>
        <w:autoSpaceDN w:val="0"/>
        <w:adjustRightInd w:val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</w:p>
    <w:p w:rsidR="00B059D8" w:rsidRPr="00F35A46" w:rsidRDefault="00B059D8" w:rsidP="00254A26">
      <w:pPr>
        <w:pStyle w:val="Odstavecseseznamem"/>
        <w:numPr>
          <w:ilvl w:val="0"/>
          <w:numId w:val="28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sz w:val="21"/>
          <w:szCs w:val="21"/>
          <w:lang w:eastAsia="en-US"/>
        </w:rPr>
        <w:t xml:space="preserve">Smluvní pokuty sjednané touto smlouvou zaplatí povinná strana nezávisle na zavinění a na tom, zda a v jaké výši vznikne druhé straně </w:t>
      </w:r>
      <w:r w:rsidR="00574432" w:rsidRPr="00F35A46">
        <w:rPr>
          <w:rFonts w:ascii="Tahoma" w:eastAsiaTheme="minorHAnsi" w:hAnsi="Tahoma" w:cs="Tahoma"/>
          <w:sz w:val="21"/>
          <w:szCs w:val="21"/>
          <w:lang w:eastAsia="en-US"/>
        </w:rPr>
        <w:t>škoda</w:t>
      </w:r>
      <w:r w:rsidRPr="00F35A46">
        <w:rPr>
          <w:rFonts w:ascii="Tahoma" w:eastAsiaTheme="minorHAnsi" w:hAnsi="Tahoma" w:cs="Tahoma"/>
          <w:sz w:val="21"/>
          <w:szCs w:val="21"/>
          <w:lang w:eastAsia="en-US"/>
        </w:rPr>
        <w:t xml:space="preserve">, kterou lze vymáhat samostatně. Smluvní strany se dohodly, že smluvní strana, která má právo na smluvní pokutu dle této smlouvy, má právo také na náhradu </w:t>
      </w:r>
      <w:r w:rsidR="00574432" w:rsidRPr="00F35A46">
        <w:rPr>
          <w:rFonts w:ascii="Tahoma" w:eastAsiaTheme="minorHAnsi" w:hAnsi="Tahoma" w:cs="Tahoma"/>
          <w:sz w:val="21"/>
          <w:szCs w:val="21"/>
          <w:lang w:eastAsia="en-US"/>
        </w:rPr>
        <w:t xml:space="preserve">škody </w:t>
      </w:r>
      <w:r w:rsidRPr="00F35A46">
        <w:rPr>
          <w:rFonts w:ascii="Tahoma" w:eastAsiaTheme="minorHAnsi" w:hAnsi="Tahoma" w:cs="Tahoma"/>
          <w:sz w:val="21"/>
          <w:szCs w:val="21"/>
          <w:lang w:eastAsia="en-US"/>
        </w:rPr>
        <w:t xml:space="preserve">vzniklé z porušení povinností, ke kterému se smluvní pokuta vztahuje. </w:t>
      </w:r>
    </w:p>
    <w:p w:rsidR="00254A26" w:rsidRPr="00F35A46" w:rsidRDefault="00254A26" w:rsidP="00254A26">
      <w:pPr>
        <w:pStyle w:val="Odstavecseseznamem"/>
        <w:autoSpaceDE w:val="0"/>
        <w:autoSpaceDN w:val="0"/>
        <w:adjustRightInd w:val="0"/>
        <w:ind w:left="502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</w:p>
    <w:p w:rsidR="00B059D8" w:rsidRPr="00F35A46" w:rsidRDefault="00B059D8" w:rsidP="00254A26">
      <w:pPr>
        <w:pStyle w:val="Odstavecseseznamem"/>
        <w:numPr>
          <w:ilvl w:val="0"/>
          <w:numId w:val="28"/>
        </w:numPr>
        <w:tabs>
          <w:tab w:val="num" w:pos="142"/>
        </w:tabs>
        <w:autoSpaceDE w:val="0"/>
        <w:autoSpaceDN w:val="0"/>
        <w:adjustRightInd w:val="0"/>
        <w:ind w:left="0"/>
        <w:jc w:val="both"/>
        <w:rPr>
          <w:rFonts w:ascii="Tahoma" w:eastAsiaTheme="minorHAnsi" w:hAnsi="Tahoma" w:cs="Tahoma"/>
          <w:sz w:val="21"/>
          <w:szCs w:val="21"/>
          <w:lang w:eastAsia="en-US"/>
        </w:rPr>
      </w:pPr>
      <w:r w:rsidRPr="00F35A46">
        <w:rPr>
          <w:rFonts w:ascii="Tahoma" w:eastAsiaTheme="minorHAnsi" w:hAnsi="Tahoma" w:cs="Tahoma"/>
          <w:sz w:val="21"/>
          <w:szCs w:val="21"/>
          <w:lang w:eastAsia="en-US"/>
        </w:rPr>
        <w:t xml:space="preserve">Smluvní pokuty je objednatel oprávněn započíst proti pohledávce zhotovitele. </w:t>
      </w:r>
    </w:p>
    <w:p w:rsidR="004C6721" w:rsidRPr="00F35A46" w:rsidRDefault="004C6721" w:rsidP="004C6721">
      <w:pPr>
        <w:pStyle w:val="Odstavecseseznamem"/>
        <w:rPr>
          <w:rFonts w:ascii="Tahoma" w:eastAsiaTheme="minorHAnsi" w:hAnsi="Tahoma" w:cs="Tahoma"/>
          <w:sz w:val="21"/>
          <w:szCs w:val="21"/>
          <w:lang w:eastAsia="en-US"/>
        </w:rPr>
      </w:pPr>
    </w:p>
    <w:p w:rsidR="004258F1" w:rsidRPr="00F35A46" w:rsidRDefault="004258F1" w:rsidP="004258F1">
      <w:pPr>
        <w:keepLines/>
        <w:suppressAutoHyphens/>
        <w:jc w:val="center"/>
        <w:rPr>
          <w:rFonts w:ascii="Tahoma" w:hAnsi="Tahoma" w:cs="Tahoma"/>
          <w:b/>
          <w:bCs/>
          <w:sz w:val="21"/>
          <w:szCs w:val="21"/>
        </w:rPr>
      </w:pPr>
      <w:r w:rsidRPr="00F35A46">
        <w:rPr>
          <w:rFonts w:ascii="Tahoma" w:hAnsi="Tahoma" w:cs="Tahoma"/>
          <w:b/>
          <w:bCs/>
          <w:sz w:val="21"/>
          <w:szCs w:val="21"/>
        </w:rPr>
        <w:t xml:space="preserve">článek 11 </w:t>
      </w:r>
    </w:p>
    <w:p w:rsidR="000F3DF7" w:rsidRPr="00F35A46" w:rsidRDefault="007F23AD" w:rsidP="004258F1">
      <w:pPr>
        <w:keepLines/>
        <w:suppressAutoHyphens/>
        <w:jc w:val="center"/>
        <w:rPr>
          <w:rFonts w:ascii="Tahoma" w:hAnsi="Tahoma" w:cs="Tahoma"/>
          <w:b/>
          <w:bCs/>
          <w:sz w:val="21"/>
          <w:szCs w:val="21"/>
          <w:lang w:val="x-none"/>
        </w:rPr>
      </w:pPr>
      <w:r w:rsidRPr="00F35A46">
        <w:rPr>
          <w:rFonts w:ascii="Tahoma" w:hAnsi="Tahoma" w:cs="Tahoma"/>
          <w:b/>
          <w:bCs/>
          <w:sz w:val="21"/>
          <w:szCs w:val="21"/>
          <w:lang w:val="x-none"/>
        </w:rPr>
        <w:t>Závěrečná ustanovení</w:t>
      </w:r>
    </w:p>
    <w:p w:rsidR="009D3831" w:rsidRPr="00F35A46" w:rsidRDefault="009D3831" w:rsidP="004258F1">
      <w:pPr>
        <w:keepLines/>
        <w:suppressAutoHyphens/>
        <w:jc w:val="center"/>
        <w:rPr>
          <w:rFonts w:ascii="Tahoma" w:hAnsi="Tahoma" w:cs="Tahoma"/>
          <w:b/>
          <w:bCs/>
          <w:sz w:val="21"/>
          <w:szCs w:val="21"/>
          <w:lang w:val="x-none"/>
        </w:rPr>
      </w:pPr>
    </w:p>
    <w:p w:rsidR="00FA7068" w:rsidRPr="00F35A46" w:rsidRDefault="00FA7068" w:rsidP="009D383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>Zhotovitel se za podmínek stanovených touto smlouvou, v souladu s pokyny objednatele a při vynaložení veškeré potřebné odborné péče, zavazuje jako osoba povinná dle § 2 písm. e) zákona č. 320/2001 Sb., o finanční kontrole ve veřejné správě a o změně některých zákonů (zákon o finanční kontrole), ve znění pozdějších předpisů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předpisy např. zákon č. 255/2012 Sb., o kontrole</w:t>
      </w:r>
      <w:r w:rsidRPr="00F35A46">
        <w:rPr>
          <w:rFonts w:ascii="Tahoma" w:hAnsi="Tahoma" w:cs="Tahoma"/>
          <w:sz w:val="21"/>
          <w:szCs w:val="21"/>
        </w:rPr>
        <w:t xml:space="preserve"> – kontrolní řád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. </w:t>
      </w:r>
    </w:p>
    <w:p w:rsidR="009D3831" w:rsidRPr="00F35A46" w:rsidRDefault="009D3831" w:rsidP="009D3831">
      <w:pPr>
        <w:pStyle w:val="Odstavecseseznamem"/>
        <w:autoSpaceDE w:val="0"/>
        <w:autoSpaceDN w:val="0"/>
        <w:adjustRightInd w:val="0"/>
        <w:ind w:left="0"/>
        <w:jc w:val="both"/>
        <w:rPr>
          <w:rFonts w:ascii="Tahoma" w:hAnsi="Tahoma" w:cs="Tahoma"/>
          <w:sz w:val="21"/>
          <w:szCs w:val="21"/>
          <w:lang w:val="x-none"/>
        </w:rPr>
      </w:pPr>
    </w:p>
    <w:p w:rsidR="00FA7068" w:rsidRPr="00F35A46" w:rsidRDefault="00FA7068" w:rsidP="009D383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>Změny nebo doplnění smlouvy lze učinit výlučně písemně formou dodatků potvrzených oprávněnými zástupci smluvních stran.</w:t>
      </w:r>
    </w:p>
    <w:p w:rsidR="009D3831" w:rsidRPr="00F35A46" w:rsidRDefault="009D3831" w:rsidP="009D3831">
      <w:pPr>
        <w:pStyle w:val="Odstavecseseznamem"/>
        <w:autoSpaceDE w:val="0"/>
        <w:autoSpaceDN w:val="0"/>
        <w:adjustRightInd w:val="0"/>
        <w:ind w:left="0"/>
        <w:jc w:val="both"/>
        <w:rPr>
          <w:rFonts w:ascii="Tahoma" w:hAnsi="Tahoma" w:cs="Tahoma"/>
          <w:sz w:val="21"/>
          <w:szCs w:val="21"/>
          <w:lang w:val="x-none"/>
        </w:rPr>
      </w:pPr>
    </w:p>
    <w:p w:rsidR="00FA7068" w:rsidRPr="00F35A46" w:rsidRDefault="00FA7068" w:rsidP="009D383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>Smluvní strany řeší spory z této smlouvy vyplývající především vzájemnou dohodou. Nedojde-li k dohodě, předají strany spor věcně příslušnému soudu.</w:t>
      </w:r>
    </w:p>
    <w:p w:rsidR="009D3831" w:rsidRPr="00F35A46" w:rsidRDefault="009D3831" w:rsidP="009D3831">
      <w:pPr>
        <w:pStyle w:val="Odstavecseseznamem"/>
        <w:rPr>
          <w:rFonts w:ascii="Tahoma" w:hAnsi="Tahoma" w:cs="Tahoma"/>
          <w:sz w:val="21"/>
          <w:szCs w:val="21"/>
          <w:lang w:val="x-none"/>
        </w:rPr>
      </w:pPr>
    </w:p>
    <w:p w:rsidR="00FA7068" w:rsidRPr="00F35A46" w:rsidRDefault="00FA7068" w:rsidP="009D383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 xml:space="preserve">Smlouva je vyhotovena ve </w:t>
      </w:r>
      <w:r w:rsidRPr="00F35A46">
        <w:rPr>
          <w:rFonts w:ascii="Tahoma" w:hAnsi="Tahoma" w:cs="Tahoma"/>
          <w:sz w:val="21"/>
          <w:szCs w:val="21"/>
        </w:rPr>
        <w:t>třech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 stejnopisech, z nichž </w:t>
      </w:r>
      <w:r w:rsidRPr="00F35A46">
        <w:rPr>
          <w:rFonts w:ascii="Tahoma" w:hAnsi="Tahoma" w:cs="Tahoma"/>
          <w:sz w:val="21"/>
          <w:szCs w:val="21"/>
        </w:rPr>
        <w:t>dva</w:t>
      </w:r>
      <w:r w:rsidRPr="00F35A46">
        <w:rPr>
          <w:rFonts w:ascii="Tahoma" w:hAnsi="Tahoma" w:cs="Tahoma"/>
          <w:sz w:val="21"/>
          <w:szCs w:val="21"/>
          <w:lang w:val="x-none"/>
        </w:rPr>
        <w:t xml:space="preserve"> obdrží</w:t>
      </w:r>
      <w:r w:rsidRPr="00F35A46">
        <w:rPr>
          <w:rFonts w:ascii="Tahoma" w:hAnsi="Tahoma" w:cs="Tahoma"/>
          <w:sz w:val="21"/>
          <w:szCs w:val="21"/>
        </w:rPr>
        <w:t xml:space="preserve"> objednatel a jeden zhotovitel.</w:t>
      </w:r>
    </w:p>
    <w:p w:rsidR="009D3831" w:rsidRPr="00F35A46" w:rsidRDefault="009D3831" w:rsidP="009D3831">
      <w:pPr>
        <w:pStyle w:val="Odstavecseseznamem"/>
        <w:rPr>
          <w:rFonts w:ascii="Tahoma" w:hAnsi="Tahoma" w:cs="Tahoma"/>
          <w:sz w:val="21"/>
          <w:szCs w:val="21"/>
          <w:lang w:val="x-none"/>
        </w:rPr>
      </w:pPr>
    </w:p>
    <w:p w:rsidR="00FA7068" w:rsidRPr="00F35A46" w:rsidRDefault="00FA7068" w:rsidP="009D383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  <w:lang w:val="x-none"/>
        </w:rPr>
        <w:t>Tato</w:t>
      </w:r>
      <w:r w:rsidRPr="00F35A46">
        <w:rPr>
          <w:rFonts w:ascii="Tahoma" w:hAnsi="Tahoma" w:cs="Tahoma"/>
          <w:sz w:val="21"/>
          <w:szCs w:val="21"/>
          <w:lang w:eastAsia="en-US"/>
        </w:rPr>
        <w:t xml:space="preserve"> smlouva o dílo je uzavřena na základě rozhodnutí </w:t>
      </w:r>
      <w:r w:rsidR="00C608B1">
        <w:rPr>
          <w:rFonts w:ascii="Tahoma" w:hAnsi="Tahoma" w:cs="Tahoma"/>
          <w:sz w:val="21"/>
          <w:szCs w:val="21"/>
          <w:lang w:eastAsia="en-US"/>
        </w:rPr>
        <w:t>…</w:t>
      </w:r>
      <w:r w:rsidR="00E5296B" w:rsidRPr="00F35A46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F35A46">
        <w:rPr>
          <w:rFonts w:ascii="Tahoma" w:hAnsi="Tahoma" w:cs="Tahoma"/>
          <w:sz w:val="21"/>
          <w:szCs w:val="21"/>
          <w:lang w:eastAsia="en-US"/>
        </w:rPr>
        <w:t xml:space="preserve">schůze Rady statutárního města  Frýdku - Místku konané dne </w:t>
      </w:r>
      <w:r w:rsidR="00C608B1">
        <w:rPr>
          <w:rFonts w:ascii="Tahoma" w:hAnsi="Tahoma" w:cs="Tahoma"/>
          <w:sz w:val="21"/>
          <w:szCs w:val="21"/>
          <w:lang w:eastAsia="en-US"/>
        </w:rPr>
        <w:t>…………..</w:t>
      </w:r>
      <w:r w:rsidR="00E5296B" w:rsidRPr="00F35A46">
        <w:rPr>
          <w:rFonts w:ascii="Tahoma" w:hAnsi="Tahoma" w:cs="Tahoma"/>
          <w:sz w:val="21"/>
          <w:szCs w:val="21"/>
          <w:lang w:eastAsia="en-US"/>
        </w:rPr>
        <w:t>.</w:t>
      </w:r>
    </w:p>
    <w:p w:rsidR="009D3831" w:rsidRPr="00F35A46" w:rsidRDefault="009D3831" w:rsidP="009D3831">
      <w:pPr>
        <w:pStyle w:val="Odstavecseseznamem"/>
        <w:rPr>
          <w:rFonts w:ascii="Tahoma" w:hAnsi="Tahoma" w:cs="Tahoma"/>
          <w:sz w:val="21"/>
          <w:szCs w:val="21"/>
          <w:lang w:val="x-none"/>
        </w:rPr>
      </w:pPr>
    </w:p>
    <w:p w:rsidR="009338B8" w:rsidRPr="00F35A46" w:rsidRDefault="009338B8" w:rsidP="009D383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 registru smluv dle tohoto ujednání.</w:t>
      </w:r>
    </w:p>
    <w:p w:rsidR="009D3831" w:rsidRPr="00F35A46" w:rsidRDefault="009D3831" w:rsidP="009D3831">
      <w:pPr>
        <w:pStyle w:val="Odstavecseseznamem"/>
        <w:rPr>
          <w:rFonts w:ascii="Tahoma" w:hAnsi="Tahoma" w:cs="Tahoma"/>
          <w:sz w:val="21"/>
          <w:szCs w:val="21"/>
        </w:rPr>
      </w:pPr>
    </w:p>
    <w:p w:rsidR="009338B8" w:rsidRPr="00F35A46" w:rsidRDefault="009338B8" w:rsidP="009D383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Zhotovitel bere na vědomí a výslovně souhlasí s tím, že smlouva včetně příloh a případných dodatků bude zv</w:t>
      </w:r>
      <w:r w:rsidR="009D3831" w:rsidRPr="00F35A46">
        <w:rPr>
          <w:rFonts w:ascii="Tahoma" w:hAnsi="Tahoma" w:cs="Tahoma"/>
          <w:sz w:val="21"/>
          <w:szCs w:val="21"/>
        </w:rPr>
        <w:t>eřejněna na profilu zadavatele.</w:t>
      </w:r>
    </w:p>
    <w:p w:rsidR="009D3831" w:rsidRPr="00F35A46" w:rsidRDefault="009D3831" w:rsidP="009D3831">
      <w:pPr>
        <w:pStyle w:val="Odstavecseseznamem"/>
        <w:rPr>
          <w:rFonts w:ascii="Tahoma" w:hAnsi="Tahoma" w:cs="Tahoma"/>
          <w:sz w:val="21"/>
          <w:szCs w:val="21"/>
        </w:rPr>
      </w:pPr>
    </w:p>
    <w:p w:rsidR="009338B8" w:rsidRPr="00F35A46" w:rsidRDefault="009338B8" w:rsidP="009D383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sz w:val="21"/>
          <w:szCs w:val="21"/>
        </w:rPr>
      </w:pPr>
      <w:r w:rsidRPr="00F35A46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9D3831" w:rsidRPr="00F35A46" w:rsidRDefault="009D3831" w:rsidP="007071E0">
      <w:pPr>
        <w:keepNext/>
        <w:keepLines/>
        <w:suppressAutoHyphens/>
        <w:spacing w:after="200" w:line="276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7F23AD" w:rsidRPr="00F35A46" w:rsidRDefault="007071E0" w:rsidP="007071E0">
      <w:pPr>
        <w:keepNext/>
        <w:keepLines/>
        <w:suppressAutoHyphens/>
        <w:spacing w:after="200" w:line="276" w:lineRule="auto"/>
        <w:ind w:left="360"/>
        <w:jc w:val="both"/>
        <w:rPr>
          <w:rFonts w:ascii="Tahoma" w:hAnsi="Tahoma" w:cs="Tahoma"/>
          <w:sz w:val="21"/>
          <w:szCs w:val="21"/>
          <w:lang w:val="x-none"/>
        </w:rPr>
      </w:pPr>
      <w:r w:rsidRPr="00F35A46">
        <w:rPr>
          <w:rFonts w:ascii="Tahoma" w:hAnsi="Tahoma" w:cs="Tahoma"/>
          <w:sz w:val="21"/>
          <w:szCs w:val="21"/>
        </w:rPr>
        <w:t>Příloha smlouvy</w:t>
      </w:r>
      <w:r w:rsidR="007F23AD" w:rsidRPr="00F35A46">
        <w:rPr>
          <w:rFonts w:ascii="Tahoma" w:hAnsi="Tahoma" w:cs="Tahoma"/>
          <w:sz w:val="21"/>
          <w:szCs w:val="21"/>
        </w:rPr>
        <w:t>:</w:t>
      </w:r>
    </w:p>
    <w:p w:rsidR="00B87E27" w:rsidRPr="00F35A46" w:rsidRDefault="007071E0" w:rsidP="007071E0">
      <w:pPr>
        <w:rPr>
          <w:rFonts w:ascii="Tahoma" w:eastAsia="Calibri" w:hAnsi="Tahoma" w:cs="Tahoma"/>
          <w:bCs/>
          <w:sz w:val="21"/>
          <w:szCs w:val="21"/>
          <w:lang w:eastAsia="en-US"/>
        </w:rPr>
      </w:pPr>
      <w:r w:rsidRPr="00F35A46">
        <w:rPr>
          <w:rFonts w:ascii="Tahoma" w:eastAsia="Calibri" w:hAnsi="Tahoma" w:cs="Tahoma"/>
          <w:sz w:val="21"/>
          <w:szCs w:val="21"/>
          <w:lang w:eastAsia="en-US"/>
        </w:rPr>
        <w:t xml:space="preserve">      </w:t>
      </w:r>
      <w:r w:rsidR="009D3831" w:rsidRPr="00F35A46">
        <w:rPr>
          <w:rFonts w:ascii="Tahoma" w:eastAsia="Calibri" w:hAnsi="Tahoma" w:cs="Tahoma"/>
          <w:bCs/>
          <w:sz w:val="21"/>
          <w:szCs w:val="21"/>
          <w:lang w:eastAsia="en-US"/>
        </w:rPr>
        <w:t>Seznam objektů</w:t>
      </w:r>
    </w:p>
    <w:p w:rsidR="00B87E27" w:rsidRPr="00F35A46" w:rsidRDefault="00B87E27" w:rsidP="00B87E27">
      <w:pPr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9D3831" w:rsidRPr="00F35A46" w:rsidRDefault="009D3831" w:rsidP="00B87E27">
      <w:pPr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9D3831" w:rsidRPr="00F35A46" w:rsidRDefault="009D3831" w:rsidP="00B87E27">
      <w:pPr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B87E27" w:rsidRPr="00F35A46" w:rsidRDefault="007F23AD" w:rsidP="00B87E27">
      <w:pPr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>Za objednatele:</w:t>
      </w: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B87E27"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                      </w:t>
      </w: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Za </w:t>
      </w:r>
      <w:r w:rsidR="00A37351"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>zhotovitel</w:t>
      </w: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>e:</w:t>
      </w:r>
    </w:p>
    <w:p w:rsidR="007071E0" w:rsidRPr="00F35A46" w:rsidRDefault="007071E0" w:rsidP="00B87E27">
      <w:pPr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7071E0" w:rsidRPr="00F35A46" w:rsidRDefault="007071E0" w:rsidP="00B87E27">
      <w:pPr>
        <w:rPr>
          <w:rFonts w:ascii="Tahoma" w:eastAsia="Calibri" w:hAnsi="Tahoma" w:cs="Tahoma"/>
          <w:bCs/>
          <w:sz w:val="21"/>
          <w:szCs w:val="21"/>
          <w:lang w:eastAsia="en-US"/>
        </w:rPr>
      </w:pPr>
    </w:p>
    <w:p w:rsidR="00B87E27" w:rsidRPr="00F35A46" w:rsidRDefault="00B87E27" w:rsidP="00B87E27">
      <w:pPr>
        <w:rPr>
          <w:rFonts w:ascii="Tahoma" w:eastAsia="Calibri" w:hAnsi="Tahoma" w:cs="Tahoma"/>
          <w:sz w:val="21"/>
          <w:szCs w:val="21"/>
          <w:lang w:eastAsia="en-US"/>
        </w:rPr>
      </w:pPr>
    </w:p>
    <w:p w:rsidR="00B87E27" w:rsidRPr="00F35A46" w:rsidRDefault="00B87E27" w:rsidP="00B87E27">
      <w:pPr>
        <w:tabs>
          <w:tab w:val="left" w:pos="1049"/>
        </w:tabs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35A46">
        <w:rPr>
          <w:rFonts w:ascii="Tahoma" w:eastAsia="Calibri" w:hAnsi="Tahoma" w:cs="Tahoma"/>
          <w:sz w:val="21"/>
          <w:szCs w:val="21"/>
          <w:lang w:eastAsia="en-US"/>
        </w:rPr>
        <w:t>V</w:t>
      </w:r>
      <w:r w:rsidR="007F23AD"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_______, dne __________ 201</w:t>
      </w:r>
      <w:r w:rsidR="007071E0"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>9</w:t>
      </w:r>
      <w:r w:rsidR="007F23AD"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7F23AD"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7F23AD"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V ________, dne __________ 201</w:t>
      </w:r>
      <w:r w:rsidR="007071E0"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>9</w:t>
      </w:r>
    </w:p>
    <w:p w:rsidR="007071E0" w:rsidRPr="00F35A46" w:rsidRDefault="007071E0" w:rsidP="00B87E27">
      <w:pPr>
        <w:tabs>
          <w:tab w:val="left" w:pos="1049"/>
        </w:tabs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7071E0" w:rsidRPr="00F35A46" w:rsidRDefault="007071E0" w:rsidP="00B87E27">
      <w:pPr>
        <w:tabs>
          <w:tab w:val="left" w:pos="1049"/>
        </w:tabs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7071E0" w:rsidRPr="00F35A46" w:rsidRDefault="007071E0" w:rsidP="00B87E27">
      <w:pPr>
        <w:tabs>
          <w:tab w:val="left" w:pos="1049"/>
        </w:tabs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7071E0" w:rsidRPr="00F35A46" w:rsidRDefault="007071E0" w:rsidP="00B87E27">
      <w:pPr>
        <w:tabs>
          <w:tab w:val="left" w:pos="1049"/>
        </w:tabs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7071E0" w:rsidRPr="00F35A46" w:rsidRDefault="007071E0" w:rsidP="00B87E27">
      <w:pPr>
        <w:tabs>
          <w:tab w:val="left" w:pos="1049"/>
        </w:tabs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7071E0" w:rsidRPr="00F35A46" w:rsidRDefault="007071E0" w:rsidP="00B87E27">
      <w:pPr>
        <w:tabs>
          <w:tab w:val="left" w:pos="1049"/>
        </w:tabs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7071E0" w:rsidRPr="00F35A46" w:rsidRDefault="007071E0" w:rsidP="00B87E27">
      <w:pPr>
        <w:tabs>
          <w:tab w:val="left" w:pos="1049"/>
        </w:tabs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:rsidR="007F23AD" w:rsidRPr="00F35A46" w:rsidRDefault="007F23AD" w:rsidP="007F23A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</w:t>
      </w:r>
    </w:p>
    <w:p w:rsidR="00E5296B" w:rsidRPr="00F35A46" w:rsidRDefault="00E5296B" w:rsidP="00E5296B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>Mgr. Michal Pobucký, DiS.</w:t>
      </w: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             </w:t>
      </w:r>
    </w:p>
    <w:p w:rsidR="001C53BC" w:rsidRPr="00F35A46" w:rsidRDefault="00E5296B">
      <w:pPr>
        <w:rPr>
          <w:rFonts w:ascii="Tahoma" w:hAnsi="Tahoma" w:cs="Tahoma"/>
          <w:sz w:val="21"/>
          <w:szCs w:val="21"/>
        </w:rPr>
      </w:pPr>
      <w:r w:rsidRPr="00F35A46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              primátor                                                                                        </w:t>
      </w:r>
    </w:p>
    <w:sectPr w:rsidR="001C53BC" w:rsidRPr="00F35A46" w:rsidSect="00E31EB3">
      <w:headerReference w:type="default" r:id="rId9"/>
      <w:footerReference w:type="default" r:id="rId10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A4" w:rsidRDefault="005823A4">
      <w:r>
        <w:separator/>
      </w:r>
    </w:p>
  </w:endnote>
  <w:endnote w:type="continuationSeparator" w:id="0">
    <w:p w:rsidR="005823A4" w:rsidRDefault="0058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8D" w:rsidRPr="004D5AE6" w:rsidRDefault="004B37CC" w:rsidP="00E6558D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6F77BC">
      <w:rPr>
        <w:rFonts w:ascii="Arial" w:hAnsi="Arial" w:cs="Arial"/>
        <w:i/>
        <w:iCs/>
        <w:noProof/>
        <w:sz w:val="18"/>
        <w:szCs w:val="18"/>
      </w:rPr>
      <w:t>7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6F77BC">
      <w:rPr>
        <w:rFonts w:ascii="Arial" w:hAnsi="Arial" w:cs="Arial"/>
        <w:i/>
        <w:iCs/>
        <w:noProof/>
        <w:sz w:val="18"/>
        <w:szCs w:val="18"/>
      </w:rPr>
      <w:t>7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E6558D" w:rsidRDefault="005823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A4" w:rsidRDefault="005823A4">
      <w:r>
        <w:separator/>
      </w:r>
    </w:p>
  </w:footnote>
  <w:footnote w:type="continuationSeparator" w:id="0">
    <w:p w:rsidR="005823A4" w:rsidRDefault="0058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B2" w:rsidRDefault="008634B2" w:rsidP="008634B2">
    <w:pPr>
      <w:tabs>
        <w:tab w:val="left" w:pos="7192"/>
      </w:tabs>
      <w:spacing w:line="276" w:lineRule="auto"/>
      <w:jc w:val="right"/>
      <w:rPr>
        <w:rFonts w:ascii="Arial" w:eastAsia="Calibri" w:hAnsi="Arial" w:cs="Arial"/>
        <w:i/>
        <w:sz w:val="18"/>
        <w:szCs w:val="18"/>
        <w:lang w:eastAsia="en-US"/>
      </w:rPr>
    </w:pPr>
    <w:r>
      <w:rPr>
        <w:rFonts w:ascii="Arial" w:eastAsia="Calibri" w:hAnsi="Arial" w:cs="Arial"/>
        <w:i/>
        <w:sz w:val="18"/>
        <w:szCs w:val="18"/>
        <w:lang w:eastAsia="en-US"/>
      </w:rPr>
      <w:tab/>
    </w:r>
    <w:r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4444AA83" wp14:editId="194E3C62">
          <wp:extent cx="2046877" cy="499654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21" cy="518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BE1" w:rsidRPr="00F35A46" w:rsidRDefault="004B37CC" w:rsidP="001A08EA">
    <w:pPr>
      <w:tabs>
        <w:tab w:val="center" w:pos="4536"/>
        <w:tab w:val="right" w:pos="9072"/>
      </w:tabs>
      <w:spacing w:line="276" w:lineRule="auto"/>
      <w:jc w:val="both"/>
      <w:rPr>
        <w:rFonts w:ascii="Tahoma" w:eastAsia="Calibri" w:hAnsi="Tahoma" w:cs="Tahoma"/>
        <w:sz w:val="18"/>
        <w:szCs w:val="18"/>
        <w:lang w:eastAsia="en-US"/>
      </w:rPr>
    </w:pPr>
    <w:r w:rsidRPr="00F35A46">
      <w:rPr>
        <w:rFonts w:ascii="Tahoma" w:eastAsia="Calibri" w:hAnsi="Tahoma" w:cs="Tahoma"/>
        <w:sz w:val="18"/>
        <w:szCs w:val="18"/>
        <w:lang w:eastAsia="en-US"/>
      </w:rPr>
      <w:t xml:space="preserve">Smlouva o dílo k veřejné zakázce </w:t>
    </w:r>
    <w:r w:rsidR="00A9253B" w:rsidRPr="00F35A46">
      <w:rPr>
        <w:rFonts w:ascii="Tahoma" w:eastAsia="Calibri" w:hAnsi="Tahoma" w:cs="Tahoma"/>
        <w:sz w:val="18"/>
        <w:szCs w:val="18"/>
        <w:lang w:eastAsia="en-US"/>
      </w:rPr>
      <w:t>–</w:t>
    </w:r>
    <w:r w:rsidRPr="00F35A46">
      <w:rPr>
        <w:rFonts w:ascii="Tahoma" w:eastAsia="Calibri" w:hAnsi="Tahoma" w:cs="Tahoma"/>
        <w:sz w:val="18"/>
        <w:szCs w:val="18"/>
        <w:lang w:eastAsia="en-US"/>
      </w:rPr>
      <w:t xml:space="preserve"> </w:t>
    </w:r>
    <w:r w:rsidR="009D3831" w:rsidRPr="00F35A46">
      <w:rPr>
        <w:rFonts w:ascii="Tahoma" w:eastAsia="Calibri" w:hAnsi="Tahoma" w:cs="Tahoma"/>
        <w:sz w:val="18"/>
        <w:szCs w:val="18"/>
        <w:lang w:eastAsia="en-US"/>
      </w:rPr>
      <w:t>Provedení pravidelných revizí elektrických zařízení a hromosvodů v objektech statutárního města Frýdek-Místek</w:t>
    </w:r>
    <w:r w:rsidR="006F77BC">
      <w:rPr>
        <w:rFonts w:ascii="Tahoma" w:eastAsia="Calibri" w:hAnsi="Tahoma" w:cs="Tahoma"/>
        <w:sz w:val="18"/>
        <w:szCs w:val="18"/>
        <w:lang w:eastAsia="en-US"/>
      </w:rPr>
      <w:t xml:space="preserve"> II.</w:t>
    </w:r>
  </w:p>
  <w:p w:rsidR="00EC38B7" w:rsidRPr="00F35A46" w:rsidRDefault="004B37CC" w:rsidP="001A08EA">
    <w:pPr>
      <w:tabs>
        <w:tab w:val="center" w:pos="4536"/>
        <w:tab w:val="right" w:pos="9072"/>
      </w:tabs>
      <w:spacing w:line="276" w:lineRule="auto"/>
      <w:jc w:val="both"/>
      <w:rPr>
        <w:rFonts w:ascii="Tahoma" w:eastAsia="Calibri" w:hAnsi="Tahoma" w:cs="Tahoma"/>
        <w:sz w:val="18"/>
        <w:szCs w:val="18"/>
        <w:lang w:eastAsia="en-US"/>
      </w:rPr>
    </w:pPr>
    <w:r w:rsidRPr="00F35A46">
      <w:rPr>
        <w:rFonts w:ascii="Tahoma" w:eastAsia="Calibri" w:hAnsi="Tahoma" w:cs="Tahoma"/>
        <w:color w:val="000000"/>
        <w:sz w:val="18"/>
        <w:szCs w:val="18"/>
        <w:lang w:eastAsia="en-US"/>
      </w:rPr>
      <w:t xml:space="preserve">Číslo veřejné zakázky:  </w:t>
    </w:r>
    <w:r w:rsidRPr="00F35A46">
      <w:rPr>
        <w:rFonts w:ascii="Tahoma" w:eastAsia="Calibri" w:hAnsi="Tahoma" w:cs="Tahoma"/>
        <w:sz w:val="18"/>
        <w:szCs w:val="18"/>
        <w:lang w:eastAsia="en-US"/>
      </w:rPr>
      <w:t xml:space="preserve"> P1</w:t>
    </w:r>
    <w:r w:rsidR="00965BE1" w:rsidRPr="00F35A46">
      <w:rPr>
        <w:rFonts w:ascii="Tahoma" w:eastAsia="Calibri" w:hAnsi="Tahoma" w:cs="Tahoma"/>
        <w:sz w:val="18"/>
        <w:szCs w:val="18"/>
        <w:lang w:eastAsia="en-US"/>
      </w:rPr>
      <w:t>9</w:t>
    </w:r>
    <w:r w:rsidR="001A08EA" w:rsidRPr="00F35A46">
      <w:rPr>
        <w:rFonts w:ascii="Tahoma" w:eastAsia="Calibri" w:hAnsi="Tahoma" w:cs="Tahoma"/>
        <w:sz w:val="18"/>
        <w:szCs w:val="18"/>
        <w:lang w:eastAsia="en-US"/>
      </w:rPr>
      <w:t>V00</w:t>
    </w:r>
    <w:r w:rsidRPr="00F35A46">
      <w:rPr>
        <w:rFonts w:ascii="Tahoma" w:eastAsia="Calibri" w:hAnsi="Tahoma" w:cs="Tahoma"/>
        <w:sz w:val="18"/>
        <w:szCs w:val="18"/>
        <w:lang w:eastAsia="en-US"/>
      </w:rPr>
      <w:t>000</w:t>
    </w:r>
    <w:r w:rsidR="006F77BC">
      <w:rPr>
        <w:rFonts w:ascii="Tahoma" w:eastAsia="Calibri" w:hAnsi="Tahoma" w:cs="Tahoma"/>
        <w:sz w:val="18"/>
        <w:szCs w:val="18"/>
        <w:lang w:eastAsia="en-US"/>
      </w:rPr>
      <w:t>178</w:t>
    </w:r>
  </w:p>
  <w:p w:rsidR="005039F2" w:rsidRDefault="005823A4" w:rsidP="00EC38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F4235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3EBCFCE6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BBD0A7C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000000D"/>
    <w:multiLevelType w:val="multilevel"/>
    <w:tmpl w:val="6E183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4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2FA56D1"/>
    <w:multiLevelType w:val="hybridMultilevel"/>
    <w:tmpl w:val="2E96A404"/>
    <w:lvl w:ilvl="0" w:tplc="0E00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F18A4"/>
    <w:multiLevelType w:val="hybridMultilevel"/>
    <w:tmpl w:val="1B3E89EE"/>
    <w:lvl w:ilvl="0" w:tplc="0A384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F6239"/>
    <w:multiLevelType w:val="hybridMultilevel"/>
    <w:tmpl w:val="F072E04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A7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B1BF0"/>
    <w:multiLevelType w:val="hybridMultilevel"/>
    <w:tmpl w:val="E54AC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B1094"/>
    <w:multiLevelType w:val="hybridMultilevel"/>
    <w:tmpl w:val="084CC0F0"/>
    <w:lvl w:ilvl="0" w:tplc="0E0069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1C7FF2"/>
    <w:multiLevelType w:val="hybridMultilevel"/>
    <w:tmpl w:val="5E9AB1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7659C0"/>
    <w:multiLevelType w:val="hybridMultilevel"/>
    <w:tmpl w:val="44F602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F7203C"/>
    <w:multiLevelType w:val="hybridMultilevel"/>
    <w:tmpl w:val="3B6E3CB6"/>
    <w:lvl w:ilvl="0" w:tplc="5CE896C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3D61FFE">
      <w:start w:val="1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34DD7"/>
    <w:multiLevelType w:val="hybridMultilevel"/>
    <w:tmpl w:val="4456F898"/>
    <w:lvl w:ilvl="0" w:tplc="073841DE">
      <w:start w:val="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5DB5EAB"/>
    <w:multiLevelType w:val="hybridMultilevel"/>
    <w:tmpl w:val="055AA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64BA"/>
    <w:multiLevelType w:val="hybridMultilevel"/>
    <w:tmpl w:val="BF0CAAA4"/>
    <w:lvl w:ilvl="0" w:tplc="9992F2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765CF1"/>
    <w:multiLevelType w:val="hybridMultilevel"/>
    <w:tmpl w:val="9A84659C"/>
    <w:lvl w:ilvl="0" w:tplc="3CD64B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A4F9C"/>
    <w:multiLevelType w:val="multilevel"/>
    <w:tmpl w:val="962694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9" w15:restartNumberingAfterBreak="0">
    <w:nsid w:val="47B23E5F"/>
    <w:multiLevelType w:val="hybridMultilevel"/>
    <w:tmpl w:val="1B3E89EE"/>
    <w:lvl w:ilvl="0" w:tplc="0A384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6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E607C2E"/>
    <w:multiLevelType w:val="hybridMultilevel"/>
    <w:tmpl w:val="95A0A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13E6F"/>
    <w:multiLevelType w:val="hybridMultilevel"/>
    <w:tmpl w:val="D24C6264"/>
    <w:lvl w:ilvl="0" w:tplc="0405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3" w15:restartNumberingAfterBreak="0">
    <w:nsid w:val="588F1DD8"/>
    <w:multiLevelType w:val="hybridMultilevel"/>
    <w:tmpl w:val="5BF08B2C"/>
    <w:lvl w:ilvl="0" w:tplc="7ECCD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C5816"/>
    <w:multiLevelType w:val="hybridMultilevel"/>
    <w:tmpl w:val="B054F388"/>
    <w:lvl w:ilvl="0" w:tplc="680C03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A5238"/>
    <w:multiLevelType w:val="multilevel"/>
    <w:tmpl w:val="89563BD6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6" w15:restartNumberingAfterBreak="0">
    <w:nsid w:val="5EC33896"/>
    <w:multiLevelType w:val="hybridMultilevel"/>
    <w:tmpl w:val="10FACD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2D17CA"/>
    <w:multiLevelType w:val="hybridMultilevel"/>
    <w:tmpl w:val="E7401DA8"/>
    <w:lvl w:ilvl="0" w:tplc="FD02D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55216"/>
    <w:multiLevelType w:val="hybridMultilevel"/>
    <w:tmpl w:val="560C90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1351"/>
    <w:multiLevelType w:val="hybridMultilevel"/>
    <w:tmpl w:val="632E7A1C"/>
    <w:lvl w:ilvl="0" w:tplc="F72AB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37C06"/>
    <w:multiLevelType w:val="multilevel"/>
    <w:tmpl w:val="3328E5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24"/>
  </w:num>
  <w:num w:numId="6">
    <w:abstractNumId w:val="0"/>
  </w:num>
  <w:num w:numId="7">
    <w:abstractNumId w:val="20"/>
  </w:num>
  <w:num w:numId="8">
    <w:abstractNumId w:val="17"/>
  </w:num>
  <w:num w:numId="9">
    <w:abstractNumId w:val="16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26"/>
  </w:num>
  <w:num w:numId="15">
    <w:abstractNumId w:val="11"/>
  </w:num>
  <w:num w:numId="16">
    <w:abstractNumId w:val="9"/>
  </w:num>
  <w:num w:numId="17">
    <w:abstractNumId w:val="21"/>
  </w:num>
  <w:num w:numId="18">
    <w:abstractNumId w:val="30"/>
  </w:num>
  <w:num w:numId="19">
    <w:abstractNumId w:val="18"/>
  </w:num>
  <w:num w:numId="20">
    <w:abstractNumId w:val="28"/>
  </w:num>
  <w:num w:numId="21">
    <w:abstractNumId w:val="13"/>
  </w:num>
  <w:num w:numId="22">
    <w:abstractNumId w:val="12"/>
  </w:num>
  <w:num w:numId="23">
    <w:abstractNumId w:val="22"/>
  </w:num>
  <w:num w:numId="24">
    <w:abstractNumId w:val="25"/>
  </w:num>
  <w:num w:numId="25">
    <w:abstractNumId w:val="29"/>
  </w:num>
  <w:num w:numId="26">
    <w:abstractNumId w:val="23"/>
  </w:num>
  <w:num w:numId="27">
    <w:abstractNumId w:val="27"/>
  </w:num>
  <w:num w:numId="28">
    <w:abstractNumId w:val="6"/>
  </w:num>
  <w:num w:numId="29">
    <w:abstractNumId w:val="14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AD"/>
    <w:rsid w:val="00017586"/>
    <w:rsid w:val="00027140"/>
    <w:rsid w:val="000319CE"/>
    <w:rsid w:val="00065FE3"/>
    <w:rsid w:val="0007451D"/>
    <w:rsid w:val="00087A47"/>
    <w:rsid w:val="000978C0"/>
    <w:rsid w:val="000B69B9"/>
    <w:rsid w:val="000F3DF7"/>
    <w:rsid w:val="000F4DDC"/>
    <w:rsid w:val="0012242E"/>
    <w:rsid w:val="00124E1B"/>
    <w:rsid w:val="00135203"/>
    <w:rsid w:val="0016296B"/>
    <w:rsid w:val="001723A8"/>
    <w:rsid w:val="001A08EA"/>
    <w:rsid w:val="001A1631"/>
    <w:rsid w:val="001B5BD8"/>
    <w:rsid w:val="001C53BC"/>
    <w:rsid w:val="001D1528"/>
    <w:rsid w:val="00202F7A"/>
    <w:rsid w:val="00222313"/>
    <w:rsid w:val="00254A26"/>
    <w:rsid w:val="00261F7A"/>
    <w:rsid w:val="00284FD6"/>
    <w:rsid w:val="002B0CC7"/>
    <w:rsid w:val="00324DFE"/>
    <w:rsid w:val="003A242D"/>
    <w:rsid w:val="003E755B"/>
    <w:rsid w:val="003F3B44"/>
    <w:rsid w:val="004258F1"/>
    <w:rsid w:val="00440A0C"/>
    <w:rsid w:val="00457FCD"/>
    <w:rsid w:val="00481D47"/>
    <w:rsid w:val="00487255"/>
    <w:rsid w:val="004A5460"/>
    <w:rsid w:val="004B2AF5"/>
    <w:rsid w:val="004B37CC"/>
    <w:rsid w:val="004C6721"/>
    <w:rsid w:val="004D273D"/>
    <w:rsid w:val="004E78DF"/>
    <w:rsid w:val="0055662A"/>
    <w:rsid w:val="0056516F"/>
    <w:rsid w:val="00571796"/>
    <w:rsid w:val="00571AF9"/>
    <w:rsid w:val="00574432"/>
    <w:rsid w:val="005823A4"/>
    <w:rsid w:val="005B48EF"/>
    <w:rsid w:val="005F3906"/>
    <w:rsid w:val="00603A9A"/>
    <w:rsid w:val="00606D13"/>
    <w:rsid w:val="00617F3F"/>
    <w:rsid w:val="00646F0A"/>
    <w:rsid w:val="0064707D"/>
    <w:rsid w:val="006966CB"/>
    <w:rsid w:val="006A51A4"/>
    <w:rsid w:val="006D29D9"/>
    <w:rsid w:val="006E33F5"/>
    <w:rsid w:val="006F77BC"/>
    <w:rsid w:val="007071E0"/>
    <w:rsid w:val="0071728F"/>
    <w:rsid w:val="007270FF"/>
    <w:rsid w:val="007463CB"/>
    <w:rsid w:val="0078467B"/>
    <w:rsid w:val="007E3B3D"/>
    <w:rsid w:val="007E4AE4"/>
    <w:rsid w:val="007F070E"/>
    <w:rsid w:val="007F1012"/>
    <w:rsid w:val="007F23AD"/>
    <w:rsid w:val="0080560F"/>
    <w:rsid w:val="00860C62"/>
    <w:rsid w:val="008634B2"/>
    <w:rsid w:val="008E60A8"/>
    <w:rsid w:val="009021B6"/>
    <w:rsid w:val="00920CB1"/>
    <w:rsid w:val="009338B8"/>
    <w:rsid w:val="00957132"/>
    <w:rsid w:val="00965BE1"/>
    <w:rsid w:val="009729C0"/>
    <w:rsid w:val="009B78A7"/>
    <w:rsid w:val="009D3831"/>
    <w:rsid w:val="00A21A6D"/>
    <w:rsid w:val="00A37351"/>
    <w:rsid w:val="00A827F5"/>
    <w:rsid w:val="00A9253B"/>
    <w:rsid w:val="00AC4FCA"/>
    <w:rsid w:val="00B059D8"/>
    <w:rsid w:val="00B05CC8"/>
    <w:rsid w:val="00B60C53"/>
    <w:rsid w:val="00B8288F"/>
    <w:rsid w:val="00B87E27"/>
    <w:rsid w:val="00BA744F"/>
    <w:rsid w:val="00BE4B76"/>
    <w:rsid w:val="00BF6220"/>
    <w:rsid w:val="00C034A9"/>
    <w:rsid w:val="00C608B1"/>
    <w:rsid w:val="00C70929"/>
    <w:rsid w:val="00CA71E0"/>
    <w:rsid w:val="00CC725B"/>
    <w:rsid w:val="00CD60BD"/>
    <w:rsid w:val="00CF0AEE"/>
    <w:rsid w:val="00D3256C"/>
    <w:rsid w:val="00D373EC"/>
    <w:rsid w:val="00D46B11"/>
    <w:rsid w:val="00D60711"/>
    <w:rsid w:val="00D76741"/>
    <w:rsid w:val="00D84AAC"/>
    <w:rsid w:val="00DA4ED6"/>
    <w:rsid w:val="00DD2955"/>
    <w:rsid w:val="00DF7866"/>
    <w:rsid w:val="00E33990"/>
    <w:rsid w:val="00E5296B"/>
    <w:rsid w:val="00ED1A0C"/>
    <w:rsid w:val="00EE10C1"/>
    <w:rsid w:val="00F041A9"/>
    <w:rsid w:val="00F35A46"/>
    <w:rsid w:val="00F45CB5"/>
    <w:rsid w:val="00F60D75"/>
    <w:rsid w:val="00F96427"/>
    <w:rsid w:val="00FA7068"/>
    <w:rsid w:val="00F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BDE75-ECEC-4CB3-92EF-46BE1B30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3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F2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F23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F2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3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F23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F23A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F23AD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uiPriority w:val="99"/>
    <w:rsid w:val="007F23AD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7F23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F23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F23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23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F23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3A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F23AD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3A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customStyle="1" w:styleId="bllzaklad">
    <w:name w:val="bll_zaklad"/>
    <w:uiPriority w:val="99"/>
    <w:rsid w:val="007F23AD"/>
    <w:pPr>
      <w:spacing w:after="120"/>
      <w:jc w:val="both"/>
    </w:pPr>
    <w:rPr>
      <w:rFonts w:ascii="Arial Narrow" w:eastAsia="Times New Roman" w:hAnsi="Arial Narrow" w:cs="Arial Narrow"/>
      <w:noProof/>
      <w:lang w:eastAsia="cs-CZ"/>
    </w:rPr>
  </w:style>
  <w:style w:type="paragraph" w:styleId="Odstavecseseznamem">
    <w:name w:val="List Paragraph"/>
    <w:basedOn w:val="Normln"/>
    <w:uiPriority w:val="99"/>
    <w:qFormat/>
    <w:rsid w:val="00F45C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1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14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60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0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6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60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nova.dagmar@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502F-3AAB-440A-A790-FA77798E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1937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sebesta</dc:creator>
  <cp:lastModifiedBy>Ing. Tomáš VEČEŘA </cp:lastModifiedBy>
  <cp:revision>6</cp:revision>
  <cp:lastPrinted>2019-06-06T09:02:00Z</cp:lastPrinted>
  <dcterms:created xsi:type="dcterms:W3CDTF">2019-07-03T05:46:00Z</dcterms:created>
  <dcterms:modified xsi:type="dcterms:W3CDTF">2019-10-29T07:49:00Z</dcterms:modified>
</cp:coreProperties>
</file>