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666325" w:rsidRPr="00666325">
        <w:rPr>
          <w:rFonts w:ascii="Tahoma" w:hAnsi="Tahoma" w:cs="Tahoma"/>
          <w:b/>
          <w:sz w:val="21"/>
          <w:szCs w:val="21"/>
        </w:rPr>
        <w:t>Pronájem výpočetní techniky pro volby do zastupitelstev krajů a Senátu Parlamentu ČR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666325" w:rsidRPr="00666325">
        <w:rPr>
          <w:rFonts w:ascii="Tahoma" w:hAnsi="Tahoma" w:cs="Tahoma"/>
          <w:sz w:val="21"/>
          <w:szCs w:val="21"/>
        </w:rPr>
        <w:t>P20V00000047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2224F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A0B4D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16E03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224F5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66325"/>
    <w:rsid w:val="006A0B4D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Ivo Sztwiertnia</cp:lastModifiedBy>
  <cp:revision>16</cp:revision>
  <cp:lastPrinted>2020-01-24T11:37:00Z</cp:lastPrinted>
  <dcterms:created xsi:type="dcterms:W3CDTF">2019-07-10T12:10:00Z</dcterms:created>
  <dcterms:modified xsi:type="dcterms:W3CDTF">2020-05-21T08:44:00Z</dcterms:modified>
</cp:coreProperties>
</file>