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A1363" w:rsidRPr="00DA1363">
        <w:rPr>
          <w:rFonts w:ascii="Tahoma" w:hAnsi="Tahoma" w:cs="Tahoma"/>
          <w:b/>
          <w:sz w:val="21"/>
          <w:szCs w:val="21"/>
        </w:rPr>
        <w:t>Dopravní obsluha lokality Pod Zámečkem – nové komunikace VD14, VD15 – studie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BA01F1">
        <w:rPr>
          <w:rFonts w:ascii="Tahoma" w:hAnsi="Tahoma" w:cs="Tahoma"/>
          <w:sz w:val="21"/>
          <w:szCs w:val="21"/>
        </w:rPr>
        <w:t>2</w:t>
      </w:r>
      <w:r w:rsidR="00394864" w:rsidRPr="00394864">
        <w:rPr>
          <w:rFonts w:ascii="Tahoma" w:hAnsi="Tahoma" w:cs="Tahoma"/>
          <w:sz w:val="21"/>
          <w:szCs w:val="21"/>
        </w:rPr>
        <w:t>V00000</w:t>
      </w:r>
      <w:r w:rsidR="00DA1363">
        <w:rPr>
          <w:rFonts w:ascii="Tahoma" w:hAnsi="Tahoma" w:cs="Tahoma"/>
          <w:sz w:val="21"/>
          <w:szCs w:val="21"/>
        </w:rPr>
        <w:t>100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9211FE">
        <w:rPr>
          <w:rFonts w:ascii="Tahoma" w:hAnsi="Tahoma" w:cs="Tahoma"/>
          <w:sz w:val="21"/>
          <w:szCs w:val="21"/>
        </w:rPr>
        <w:t>služb</w:t>
      </w:r>
      <w:r w:rsidR="004C6C67">
        <w:rPr>
          <w:rFonts w:ascii="Tahoma" w:hAnsi="Tahoma" w:cs="Tahoma"/>
          <w:sz w:val="21"/>
          <w:szCs w:val="21"/>
        </w:rPr>
        <w:t>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DA1363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A5E49"/>
    <w:rsid w:val="002B3504"/>
    <w:rsid w:val="002E0022"/>
    <w:rsid w:val="002F64D0"/>
    <w:rsid w:val="0031206E"/>
    <w:rsid w:val="00331A80"/>
    <w:rsid w:val="00351FF5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4D1A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4546F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3C10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23B22"/>
    <w:rsid w:val="00D875C5"/>
    <w:rsid w:val="00D95640"/>
    <w:rsid w:val="00DA1363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19D5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F34CBE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27</cp:revision>
  <cp:lastPrinted>2022-05-12T11:13:00Z</cp:lastPrinted>
  <dcterms:created xsi:type="dcterms:W3CDTF">2019-07-10T12:10:00Z</dcterms:created>
  <dcterms:modified xsi:type="dcterms:W3CDTF">2022-08-29T07:27:00Z</dcterms:modified>
</cp:coreProperties>
</file>