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3B94" w14:textId="248A5662" w:rsidR="00AC105C" w:rsidRPr="009A2E53" w:rsidRDefault="00AC105C" w:rsidP="00AC10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Název zakázky:</w:t>
      </w:r>
      <w:r w:rsidRPr="009A2E53">
        <w:rPr>
          <w:rFonts w:ascii="Tahoma" w:hAnsi="Tahoma" w:cs="Tahoma"/>
          <w:sz w:val="21"/>
          <w:szCs w:val="21"/>
        </w:rPr>
        <w:t xml:space="preserve"> </w:t>
      </w:r>
      <w:bookmarkStart w:id="0" w:name="_Hlk193099593"/>
      <w:r w:rsidR="00150A93" w:rsidRPr="009A2E53">
        <w:rPr>
          <w:rFonts w:ascii="Tahoma" w:hAnsi="Tahoma" w:cs="Tahoma"/>
          <w:sz w:val="21"/>
          <w:szCs w:val="21"/>
        </w:rPr>
        <w:t xml:space="preserve">Pořízení a implementace systému pro </w:t>
      </w:r>
      <w:proofErr w:type="spellStart"/>
      <w:r w:rsidR="00A74BDB" w:rsidRPr="009A2E53">
        <w:rPr>
          <w:rFonts w:ascii="Tahoma" w:hAnsi="Tahoma" w:cs="Tahoma"/>
          <w:sz w:val="21"/>
          <w:szCs w:val="21"/>
        </w:rPr>
        <w:t>multifaktorovou</w:t>
      </w:r>
      <w:proofErr w:type="spellEnd"/>
      <w:r w:rsidR="00A74BDB" w:rsidRPr="009A2E53">
        <w:rPr>
          <w:rFonts w:ascii="Tahoma" w:hAnsi="Tahoma" w:cs="Tahoma"/>
          <w:sz w:val="21"/>
          <w:szCs w:val="21"/>
        </w:rPr>
        <w:t xml:space="preserve"> autentizaci </w:t>
      </w:r>
      <w:r w:rsidR="00E26791" w:rsidRPr="009A2E53">
        <w:rPr>
          <w:rFonts w:ascii="Tahoma" w:hAnsi="Tahoma" w:cs="Tahoma"/>
          <w:sz w:val="21"/>
          <w:szCs w:val="21"/>
        </w:rPr>
        <w:t>(MFA)</w:t>
      </w:r>
      <w:bookmarkEnd w:id="0"/>
    </w:p>
    <w:p w14:paraId="116E9614" w14:textId="1A2A19D1" w:rsidR="00AC105C" w:rsidRPr="009A2E53" w:rsidRDefault="00AC105C" w:rsidP="00AC10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Číslo zakázky:</w:t>
      </w:r>
      <w:r w:rsidRPr="009A2E53">
        <w:rPr>
          <w:rFonts w:ascii="Tahoma" w:hAnsi="Tahoma" w:cs="Tahoma"/>
          <w:sz w:val="21"/>
          <w:szCs w:val="21"/>
        </w:rPr>
        <w:t xml:space="preserve"> </w:t>
      </w:r>
      <w:r w:rsidR="00934627" w:rsidRPr="00934627">
        <w:rPr>
          <w:rFonts w:ascii="Tahoma" w:hAnsi="Tahoma" w:cs="Tahoma"/>
          <w:sz w:val="21"/>
          <w:szCs w:val="21"/>
        </w:rPr>
        <w:t>P25V00000028</w:t>
      </w:r>
    </w:p>
    <w:p w14:paraId="5A8033AA" w14:textId="77777777" w:rsidR="00AC105C" w:rsidRPr="009A2E53" w:rsidRDefault="00AC105C" w:rsidP="00AC105C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Zadavatel:</w:t>
      </w:r>
      <w:r w:rsidRPr="009A2E53">
        <w:rPr>
          <w:rFonts w:ascii="Tahoma" w:hAnsi="Tahoma" w:cs="Tahoma"/>
          <w:sz w:val="21"/>
          <w:szCs w:val="21"/>
        </w:rPr>
        <w:t xml:space="preserve"> Statutární město Frýdek-Místek, se sídlem Frýdek-Místek, Radniční 1148, PSČ 738 01</w:t>
      </w:r>
    </w:p>
    <w:p w14:paraId="034AD5A8" w14:textId="77777777" w:rsidR="00AC105C" w:rsidRPr="009A2E53" w:rsidRDefault="00AC105C" w:rsidP="00AC105C">
      <w:pPr>
        <w:pStyle w:val="Bezmezer"/>
        <w:rPr>
          <w:rFonts w:ascii="Tahoma" w:hAnsi="Tahoma" w:cs="Tahoma"/>
          <w:b/>
          <w:sz w:val="21"/>
          <w:szCs w:val="21"/>
        </w:rPr>
      </w:pPr>
    </w:p>
    <w:p w14:paraId="0170B474" w14:textId="73CF7F18" w:rsidR="00A40272" w:rsidRPr="009A2E53" w:rsidRDefault="00A40272" w:rsidP="00CA1D90">
      <w:pPr>
        <w:pStyle w:val="Bezmezer"/>
        <w:numPr>
          <w:ilvl w:val="0"/>
          <w:numId w:val="1"/>
        </w:numPr>
        <w:ind w:left="426"/>
        <w:rPr>
          <w:rFonts w:ascii="Tahoma" w:hAnsi="Tahoma" w:cs="Tahoma"/>
          <w:b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Cena dodávky</w:t>
      </w:r>
    </w:p>
    <w:p w14:paraId="1BA74C7D" w14:textId="77777777" w:rsidR="00E611CE" w:rsidRPr="009A2E53" w:rsidRDefault="00E611CE" w:rsidP="00AC105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tbl>
      <w:tblPr>
        <w:tblpPr w:leftFromText="141" w:rightFromText="141" w:vertAnchor="text" w:horzAnchor="margin" w:tblpY="21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1843"/>
        <w:gridCol w:w="1417"/>
        <w:gridCol w:w="2126"/>
      </w:tblGrid>
      <w:tr w:rsidR="00346446" w:rsidRPr="009A2E53" w14:paraId="0C2A8D5E" w14:textId="77777777" w:rsidTr="00346446">
        <w:tc>
          <w:tcPr>
            <w:tcW w:w="2689" w:type="dxa"/>
            <w:shd w:val="clear" w:color="auto" w:fill="auto"/>
          </w:tcPr>
          <w:p w14:paraId="037A2A51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bookmarkStart w:id="1" w:name="_Hlk193101889"/>
          </w:p>
        </w:tc>
        <w:tc>
          <w:tcPr>
            <w:tcW w:w="850" w:type="dxa"/>
          </w:tcPr>
          <w:p w14:paraId="3D025136" w14:textId="3C0A6C84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Počet ks. / hod.</w:t>
            </w:r>
          </w:p>
        </w:tc>
        <w:tc>
          <w:tcPr>
            <w:tcW w:w="1843" w:type="dxa"/>
            <w:shd w:val="clear" w:color="auto" w:fill="auto"/>
          </w:tcPr>
          <w:p w14:paraId="00B60DBE" w14:textId="38F57E7D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39DADC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DPH</w:t>
            </w:r>
          </w:p>
        </w:tc>
        <w:tc>
          <w:tcPr>
            <w:tcW w:w="2126" w:type="dxa"/>
            <w:shd w:val="clear" w:color="auto" w:fill="auto"/>
          </w:tcPr>
          <w:p w14:paraId="3D8E038A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346446" w:rsidRPr="009A2E53" w14:paraId="3DEE9283" w14:textId="77777777" w:rsidTr="00346446">
        <w:tc>
          <w:tcPr>
            <w:tcW w:w="2689" w:type="dxa"/>
            <w:shd w:val="clear" w:color="auto" w:fill="auto"/>
          </w:tcPr>
          <w:p w14:paraId="577E0685" w14:textId="435DDC4B" w:rsidR="00346446" w:rsidRPr="009A2E53" w:rsidRDefault="00346446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MFA</w:t>
            </w:r>
          </w:p>
        </w:tc>
        <w:tc>
          <w:tcPr>
            <w:tcW w:w="850" w:type="dxa"/>
          </w:tcPr>
          <w:p w14:paraId="15F104C7" w14:textId="795978BC" w:rsidR="00346446" w:rsidRPr="009A2E53" w:rsidRDefault="00420B20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CFF13" w14:textId="1CF24941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3ED1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9345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46446" w:rsidRPr="009A2E53" w14:paraId="2AEF1825" w14:textId="77777777" w:rsidTr="00346446">
        <w:tc>
          <w:tcPr>
            <w:tcW w:w="2689" w:type="dxa"/>
            <w:shd w:val="clear" w:color="auto" w:fill="auto"/>
          </w:tcPr>
          <w:p w14:paraId="4E87D524" w14:textId="7714BBA0" w:rsidR="00346446" w:rsidRPr="009A2E53" w:rsidRDefault="00346446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Klávesnice se čtečkou ČK</w:t>
            </w:r>
          </w:p>
        </w:tc>
        <w:tc>
          <w:tcPr>
            <w:tcW w:w="850" w:type="dxa"/>
          </w:tcPr>
          <w:p w14:paraId="06955CCD" w14:textId="5F0102BD" w:rsidR="00346446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5</w:t>
            </w:r>
            <w:r w:rsidR="00A92C1B" w:rsidRPr="009A2E53">
              <w:rPr>
                <w:rFonts w:ascii="Tahoma" w:hAnsi="Tahoma" w:cs="Tahoma"/>
                <w:b/>
                <w:sz w:val="21"/>
                <w:szCs w:val="21"/>
              </w:rPr>
              <w:t>1</w:t>
            </w:r>
            <w:r w:rsidR="00346446" w:rsidRPr="009A2E53">
              <w:rPr>
                <w:rFonts w:ascii="Tahoma" w:hAnsi="Tahoma" w:cs="Tahoma"/>
                <w:b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8A311" w14:textId="738669CA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49D9E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F7317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4C3FAC" w:rsidRPr="009A2E53" w14:paraId="7360197A" w14:textId="77777777" w:rsidTr="00346446">
        <w:tc>
          <w:tcPr>
            <w:tcW w:w="2689" w:type="dxa"/>
            <w:shd w:val="clear" w:color="auto" w:fill="auto"/>
          </w:tcPr>
          <w:p w14:paraId="521D3863" w14:textId="26E6F19F" w:rsidR="004C3FAC" w:rsidRPr="009A2E53" w:rsidRDefault="004C3FAC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Čtečka karet</w:t>
            </w:r>
          </w:p>
        </w:tc>
        <w:tc>
          <w:tcPr>
            <w:tcW w:w="850" w:type="dxa"/>
          </w:tcPr>
          <w:p w14:paraId="4608FD2A" w14:textId="04B18744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50DDF" w14:textId="77777777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20725" w14:textId="77777777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8D5D6" w14:textId="77777777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4C3FAC" w:rsidRPr="009A2E53" w14:paraId="1D342E0B" w14:textId="77777777" w:rsidTr="00346446">
        <w:tc>
          <w:tcPr>
            <w:tcW w:w="2689" w:type="dxa"/>
            <w:shd w:val="clear" w:color="auto" w:fill="auto"/>
          </w:tcPr>
          <w:p w14:paraId="6A618A71" w14:textId="687A790C" w:rsidR="004C3FAC" w:rsidRPr="009A2E53" w:rsidRDefault="004C3FAC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Čipové karty</w:t>
            </w:r>
          </w:p>
        </w:tc>
        <w:tc>
          <w:tcPr>
            <w:tcW w:w="850" w:type="dxa"/>
          </w:tcPr>
          <w:p w14:paraId="3B090C3C" w14:textId="151BDA80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724F3" w14:textId="77777777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15F3C" w14:textId="77777777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F5C48" w14:textId="77777777" w:rsidR="004C3FAC" w:rsidRPr="009A2E53" w:rsidRDefault="004C3FAC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46446" w:rsidRPr="009A2E53" w14:paraId="3583F6CD" w14:textId="77777777" w:rsidTr="00346446">
        <w:tc>
          <w:tcPr>
            <w:tcW w:w="2689" w:type="dxa"/>
            <w:shd w:val="clear" w:color="auto" w:fill="auto"/>
          </w:tcPr>
          <w:p w14:paraId="413E52C9" w14:textId="77777777" w:rsidR="00346446" w:rsidRPr="009A2E53" w:rsidRDefault="00346446" w:rsidP="007F6B88">
            <w:pPr>
              <w:numPr>
                <w:ilvl w:val="0"/>
                <w:numId w:val="2"/>
              </w:numPr>
              <w:spacing w:after="120" w:line="240" w:lineRule="auto"/>
              <w:ind w:left="754" w:hanging="357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Hodinová sazba</w:t>
            </w:r>
          </w:p>
        </w:tc>
        <w:tc>
          <w:tcPr>
            <w:tcW w:w="850" w:type="dxa"/>
          </w:tcPr>
          <w:p w14:paraId="0226BEA4" w14:textId="4B2EDD67" w:rsidR="00346446" w:rsidRPr="009A2E53" w:rsidRDefault="00870A93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FAAFFB" w14:textId="2B15E609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3DE42F" w14:textId="77777777" w:rsidR="00346446" w:rsidRPr="009A2E53" w:rsidRDefault="00346446" w:rsidP="007F6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67BB29" w14:textId="77777777" w:rsidR="00346446" w:rsidRPr="009A2E53" w:rsidRDefault="00346446" w:rsidP="007F6B88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bookmarkEnd w:id="1"/>
    </w:tbl>
    <w:p w14:paraId="161F351F" w14:textId="464590F9" w:rsidR="007F6B88" w:rsidRPr="009A2E53" w:rsidRDefault="007F6B88" w:rsidP="00AC105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5E8E9F3F" w14:textId="27668522" w:rsidR="00991223" w:rsidRPr="009A2E53" w:rsidRDefault="00991223" w:rsidP="00CA1D90">
      <w:pPr>
        <w:pStyle w:val="Bezmezer"/>
        <w:numPr>
          <w:ilvl w:val="0"/>
          <w:numId w:val="1"/>
        </w:numPr>
        <w:spacing w:after="240" w:line="276" w:lineRule="auto"/>
        <w:ind w:left="426"/>
        <w:rPr>
          <w:rFonts w:ascii="Tahoma" w:hAnsi="Tahoma" w:cs="Tahoma"/>
          <w:b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Technická specifikace předmětu plnění veřejné zakázky</w:t>
      </w:r>
    </w:p>
    <w:p w14:paraId="3AE3567B" w14:textId="43ABC50C" w:rsidR="002E771B" w:rsidRPr="009A2E53" w:rsidRDefault="00BA7D38" w:rsidP="0084285F">
      <w:pPr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P</w:t>
      </w:r>
      <w:r w:rsidR="00496F6D" w:rsidRPr="009A2E53">
        <w:rPr>
          <w:rFonts w:ascii="Tahoma" w:hAnsi="Tahoma" w:cs="Tahoma"/>
          <w:sz w:val="21"/>
          <w:szCs w:val="21"/>
        </w:rPr>
        <w:t>ředmětem zakázky je p</w:t>
      </w:r>
      <w:r w:rsidRPr="009A2E53">
        <w:rPr>
          <w:rFonts w:ascii="Tahoma" w:hAnsi="Tahoma" w:cs="Tahoma"/>
          <w:sz w:val="21"/>
          <w:szCs w:val="21"/>
        </w:rPr>
        <w:t>ořízení</w:t>
      </w:r>
      <w:r w:rsidR="00F23B58" w:rsidRPr="009A2E53">
        <w:rPr>
          <w:rFonts w:ascii="Tahoma" w:hAnsi="Tahoma" w:cs="Tahoma"/>
          <w:sz w:val="21"/>
          <w:szCs w:val="21"/>
        </w:rPr>
        <w:t xml:space="preserve"> a implementace</w:t>
      </w:r>
      <w:r w:rsidR="002E771B" w:rsidRPr="009A2E53">
        <w:rPr>
          <w:rFonts w:ascii="Tahoma" w:hAnsi="Tahoma" w:cs="Tahoma"/>
          <w:sz w:val="21"/>
          <w:szCs w:val="21"/>
        </w:rPr>
        <w:t xml:space="preserve"> </w:t>
      </w:r>
      <w:bookmarkStart w:id="2" w:name="_Hlk178146586"/>
      <w:r w:rsidR="007A0FE4" w:rsidRPr="009A2E53">
        <w:rPr>
          <w:rFonts w:ascii="Tahoma" w:hAnsi="Tahoma" w:cs="Tahoma"/>
          <w:sz w:val="21"/>
          <w:szCs w:val="21"/>
        </w:rPr>
        <w:t>systému</w:t>
      </w:r>
      <w:r w:rsidR="002E771B" w:rsidRPr="009A2E53">
        <w:rPr>
          <w:rFonts w:ascii="Tahoma" w:hAnsi="Tahoma" w:cs="Tahoma"/>
          <w:sz w:val="21"/>
          <w:szCs w:val="21"/>
        </w:rPr>
        <w:t xml:space="preserve"> pro </w:t>
      </w:r>
      <w:proofErr w:type="spellStart"/>
      <w:r w:rsidR="00366842" w:rsidRPr="009A2E53">
        <w:rPr>
          <w:rFonts w:ascii="Tahoma" w:hAnsi="Tahoma" w:cs="Tahoma"/>
          <w:sz w:val="21"/>
          <w:szCs w:val="21"/>
        </w:rPr>
        <w:t>multifaktorovou</w:t>
      </w:r>
      <w:proofErr w:type="spellEnd"/>
      <w:r w:rsidR="00366842" w:rsidRPr="009A2E53">
        <w:rPr>
          <w:rFonts w:ascii="Tahoma" w:hAnsi="Tahoma" w:cs="Tahoma"/>
          <w:sz w:val="21"/>
          <w:szCs w:val="21"/>
        </w:rPr>
        <w:t xml:space="preserve"> autentizaci uživatelů (MFA)</w:t>
      </w:r>
      <w:r w:rsidR="00E26791" w:rsidRPr="009A2E53">
        <w:rPr>
          <w:rFonts w:ascii="Tahoma" w:hAnsi="Tahoma" w:cs="Tahoma"/>
          <w:sz w:val="21"/>
          <w:szCs w:val="21"/>
        </w:rPr>
        <w:t>,</w:t>
      </w:r>
      <w:r w:rsidR="00A74BDB" w:rsidRPr="009A2E53">
        <w:rPr>
          <w:rFonts w:ascii="Tahoma" w:hAnsi="Tahoma" w:cs="Tahoma"/>
          <w:sz w:val="21"/>
          <w:szCs w:val="21"/>
        </w:rPr>
        <w:t xml:space="preserve"> včetně správy digitálních certifikátů, nástroje pro jednotnou správu hesel uživatelů, dodání </w:t>
      </w:r>
      <w:r w:rsidR="0041752C" w:rsidRPr="009A2E53">
        <w:rPr>
          <w:rFonts w:ascii="Tahoma" w:hAnsi="Tahoma" w:cs="Tahoma"/>
          <w:sz w:val="21"/>
          <w:szCs w:val="21"/>
        </w:rPr>
        <w:t xml:space="preserve">hybridních </w:t>
      </w:r>
      <w:r w:rsidR="00A74BDB" w:rsidRPr="009A2E53">
        <w:rPr>
          <w:rFonts w:ascii="Tahoma" w:hAnsi="Tahoma" w:cs="Tahoma"/>
          <w:sz w:val="21"/>
          <w:szCs w:val="21"/>
        </w:rPr>
        <w:t xml:space="preserve">čipových karet a klávesnic se čtečkou čipových karet. </w:t>
      </w:r>
      <w:r w:rsidR="00804CA0" w:rsidRPr="009A2E53">
        <w:rPr>
          <w:rFonts w:ascii="Tahoma" w:hAnsi="Tahoma" w:cs="Tahoma"/>
          <w:sz w:val="21"/>
          <w:szCs w:val="21"/>
        </w:rPr>
        <w:t xml:space="preserve">Dodaný systém musí splňovat legislativní požadavky NIS2, </w:t>
      </w:r>
      <w:proofErr w:type="spellStart"/>
      <w:r w:rsidR="00804CA0" w:rsidRPr="009A2E53">
        <w:rPr>
          <w:rFonts w:ascii="Tahoma" w:hAnsi="Tahoma" w:cs="Tahoma"/>
          <w:sz w:val="21"/>
          <w:szCs w:val="21"/>
        </w:rPr>
        <w:t>eIDAS</w:t>
      </w:r>
      <w:proofErr w:type="spellEnd"/>
      <w:r w:rsidR="00804CA0" w:rsidRPr="009A2E53">
        <w:rPr>
          <w:rFonts w:ascii="Tahoma" w:hAnsi="Tahoma" w:cs="Tahoma"/>
          <w:sz w:val="21"/>
          <w:szCs w:val="21"/>
        </w:rPr>
        <w:t xml:space="preserve"> 2.0 a zákon o kybernetické bezpečnosti</w:t>
      </w:r>
      <w:bookmarkEnd w:id="2"/>
      <w:r w:rsidR="00FD241C" w:rsidRPr="009A2E53">
        <w:rPr>
          <w:rFonts w:ascii="Tahoma" w:hAnsi="Tahoma" w:cs="Tahoma"/>
          <w:sz w:val="21"/>
          <w:szCs w:val="21"/>
        </w:rPr>
        <w:t xml:space="preserve"> </w:t>
      </w:r>
      <w:r w:rsidR="0041752C" w:rsidRPr="009A2E53">
        <w:rPr>
          <w:rFonts w:ascii="Tahoma" w:hAnsi="Tahoma" w:cs="Tahoma"/>
          <w:sz w:val="21"/>
          <w:szCs w:val="21"/>
        </w:rPr>
        <w:t>(</w:t>
      </w:r>
      <w:r w:rsidR="00FD241C" w:rsidRPr="009A2E53">
        <w:rPr>
          <w:rFonts w:ascii="Tahoma" w:hAnsi="Tahoma" w:cs="Tahoma"/>
          <w:sz w:val="21"/>
          <w:szCs w:val="21"/>
        </w:rPr>
        <w:t>dále jen</w:t>
      </w:r>
      <w:r w:rsidR="000902C1" w:rsidRPr="009A2E53">
        <w:rPr>
          <w:rFonts w:ascii="Tahoma" w:hAnsi="Tahoma" w:cs="Tahoma"/>
          <w:sz w:val="21"/>
          <w:szCs w:val="21"/>
        </w:rPr>
        <w:t xml:space="preserve"> všechny</w:t>
      </w:r>
      <w:r w:rsidR="00FD241C" w:rsidRPr="009A2E53">
        <w:rPr>
          <w:rFonts w:ascii="Tahoma" w:hAnsi="Tahoma" w:cs="Tahoma"/>
          <w:sz w:val="21"/>
          <w:szCs w:val="21"/>
        </w:rPr>
        <w:t xml:space="preserve"> legislativní požadavky</w:t>
      </w:r>
      <w:r w:rsidR="0041752C" w:rsidRPr="009A2E53">
        <w:rPr>
          <w:rFonts w:ascii="Tahoma" w:hAnsi="Tahoma" w:cs="Tahoma"/>
          <w:sz w:val="21"/>
          <w:szCs w:val="21"/>
        </w:rPr>
        <w:t>)</w:t>
      </w:r>
      <w:r w:rsidR="00FD241C" w:rsidRPr="009A2E53">
        <w:rPr>
          <w:rFonts w:ascii="Tahoma" w:hAnsi="Tahoma" w:cs="Tahoma"/>
          <w:sz w:val="21"/>
          <w:szCs w:val="21"/>
        </w:rPr>
        <w:t>.</w:t>
      </w:r>
      <w:r w:rsidR="00804CA0" w:rsidRPr="009A2E53">
        <w:rPr>
          <w:rFonts w:ascii="Tahoma" w:hAnsi="Tahoma" w:cs="Tahoma"/>
          <w:sz w:val="21"/>
          <w:szCs w:val="21"/>
        </w:rPr>
        <w:t xml:space="preserve"> </w:t>
      </w:r>
      <w:r w:rsidR="0084285F" w:rsidRPr="009A2E53">
        <w:rPr>
          <w:rFonts w:ascii="Tahoma" w:hAnsi="Tahoma" w:cs="Tahoma"/>
          <w:sz w:val="21"/>
          <w:szCs w:val="21"/>
        </w:rPr>
        <w:t>Součástí plnění bud</w:t>
      </w:r>
      <w:r w:rsidR="00611416" w:rsidRPr="009A2E53">
        <w:rPr>
          <w:rFonts w:ascii="Tahoma" w:hAnsi="Tahoma" w:cs="Tahoma"/>
          <w:sz w:val="21"/>
          <w:szCs w:val="21"/>
        </w:rPr>
        <w:t xml:space="preserve">ou veškeré potřebné licence, </w:t>
      </w:r>
      <w:r w:rsidR="0082238C" w:rsidRPr="009A2E53">
        <w:rPr>
          <w:rFonts w:ascii="Tahoma" w:hAnsi="Tahoma" w:cs="Tahoma"/>
          <w:sz w:val="21"/>
          <w:szCs w:val="21"/>
        </w:rPr>
        <w:t xml:space="preserve">software, </w:t>
      </w:r>
      <w:r w:rsidR="007A0FE4" w:rsidRPr="009A2E53">
        <w:rPr>
          <w:rFonts w:ascii="Tahoma" w:hAnsi="Tahoma" w:cs="Tahoma"/>
          <w:sz w:val="21"/>
          <w:szCs w:val="21"/>
        </w:rPr>
        <w:t xml:space="preserve">hardware, implementace, </w:t>
      </w:r>
      <w:r w:rsidR="0084285F" w:rsidRPr="009A2E53">
        <w:rPr>
          <w:rFonts w:ascii="Tahoma" w:hAnsi="Tahoma" w:cs="Tahoma"/>
          <w:sz w:val="21"/>
          <w:szCs w:val="21"/>
        </w:rPr>
        <w:t>technická dokumentace k</w:t>
      </w:r>
      <w:r w:rsidR="009F068D" w:rsidRPr="009A2E53">
        <w:rPr>
          <w:rFonts w:ascii="Tahoma" w:hAnsi="Tahoma" w:cs="Tahoma"/>
          <w:sz w:val="21"/>
          <w:szCs w:val="21"/>
        </w:rPr>
        <w:t> </w:t>
      </w:r>
      <w:r w:rsidR="0084285F" w:rsidRPr="009A2E53">
        <w:rPr>
          <w:rFonts w:ascii="Tahoma" w:hAnsi="Tahoma" w:cs="Tahoma"/>
          <w:sz w:val="21"/>
          <w:szCs w:val="21"/>
        </w:rPr>
        <w:t xml:space="preserve">dodanému </w:t>
      </w:r>
      <w:r w:rsidR="00496F6D" w:rsidRPr="009A2E53">
        <w:rPr>
          <w:rFonts w:ascii="Tahoma" w:hAnsi="Tahoma" w:cs="Tahoma"/>
          <w:sz w:val="21"/>
          <w:szCs w:val="21"/>
        </w:rPr>
        <w:t>řešen</w:t>
      </w:r>
      <w:r w:rsidR="007A0FE4" w:rsidRPr="009A2E53">
        <w:rPr>
          <w:rFonts w:ascii="Tahoma" w:hAnsi="Tahoma" w:cs="Tahoma"/>
          <w:sz w:val="21"/>
          <w:szCs w:val="21"/>
        </w:rPr>
        <w:t>í</w:t>
      </w:r>
      <w:r w:rsidR="0082238C" w:rsidRPr="009A2E53">
        <w:rPr>
          <w:rFonts w:ascii="Tahoma" w:hAnsi="Tahoma" w:cs="Tahoma"/>
          <w:sz w:val="21"/>
          <w:szCs w:val="21"/>
        </w:rPr>
        <w:t xml:space="preserve"> a</w:t>
      </w:r>
      <w:r w:rsidR="0084285F" w:rsidRPr="009A2E53">
        <w:rPr>
          <w:rFonts w:ascii="Tahoma" w:hAnsi="Tahoma" w:cs="Tahoma"/>
          <w:sz w:val="21"/>
          <w:szCs w:val="21"/>
        </w:rPr>
        <w:t xml:space="preserve"> zaškolení IT zaměstnanců objednavatele.</w:t>
      </w:r>
    </w:p>
    <w:p w14:paraId="2AB31E5E" w14:textId="1855CA2A" w:rsidR="00166332" w:rsidRPr="009A2E53" w:rsidRDefault="00916FF4" w:rsidP="00982EFB">
      <w:pPr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Popis prostředí objednavatele</w:t>
      </w:r>
    </w:p>
    <w:p w14:paraId="2DF49B89" w14:textId="7A1BC9A5" w:rsidR="00D71B46" w:rsidRPr="009A2E53" w:rsidRDefault="00166332" w:rsidP="00FD3276">
      <w:pPr>
        <w:jc w:val="both"/>
        <w:rPr>
          <w:rFonts w:ascii="Tahoma" w:hAnsi="Tahoma" w:cs="Tahoma"/>
          <w:bCs/>
          <w:sz w:val="21"/>
          <w:szCs w:val="21"/>
        </w:rPr>
      </w:pPr>
      <w:r w:rsidRPr="009A2E53">
        <w:rPr>
          <w:rFonts w:ascii="Tahoma" w:hAnsi="Tahoma" w:cs="Tahoma"/>
          <w:bCs/>
          <w:sz w:val="21"/>
          <w:szCs w:val="21"/>
        </w:rPr>
        <w:t>Virtualizační platforma</w:t>
      </w:r>
      <w:r w:rsidR="00296DD3" w:rsidRPr="009A2E53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="00296DD3" w:rsidRPr="009A2E53">
        <w:rPr>
          <w:rFonts w:ascii="Tahoma" w:hAnsi="Tahoma" w:cs="Tahoma"/>
          <w:bCs/>
          <w:sz w:val="21"/>
          <w:szCs w:val="21"/>
        </w:rPr>
        <w:t>vSphere</w:t>
      </w:r>
      <w:proofErr w:type="spellEnd"/>
      <w:r w:rsidR="00296DD3" w:rsidRPr="009A2E53">
        <w:rPr>
          <w:rFonts w:ascii="Tahoma" w:hAnsi="Tahoma" w:cs="Tahoma"/>
          <w:bCs/>
          <w:sz w:val="21"/>
          <w:szCs w:val="21"/>
        </w:rPr>
        <w:t xml:space="preserve"> 8</w:t>
      </w:r>
      <w:r w:rsidRPr="009A2E53">
        <w:rPr>
          <w:rFonts w:ascii="Tahoma" w:hAnsi="Tahoma" w:cs="Tahoma"/>
          <w:bCs/>
          <w:sz w:val="21"/>
          <w:szCs w:val="21"/>
        </w:rPr>
        <w:t>.</w:t>
      </w:r>
      <w:r w:rsidR="001F1FB3" w:rsidRPr="009A2E53">
        <w:rPr>
          <w:rFonts w:ascii="Tahoma" w:hAnsi="Tahoma" w:cs="Tahoma"/>
          <w:bCs/>
          <w:sz w:val="21"/>
          <w:szCs w:val="21"/>
        </w:rPr>
        <w:t xml:space="preserve"> </w:t>
      </w:r>
      <w:r w:rsidR="00D17A9B" w:rsidRPr="009A2E53">
        <w:rPr>
          <w:rFonts w:ascii="Tahoma" w:hAnsi="Tahoma" w:cs="Tahoma"/>
          <w:bCs/>
          <w:sz w:val="21"/>
          <w:szCs w:val="21"/>
        </w:rPr>
        <w:t xml:space="preserve">Pro správu identit využívá </w:t>
      </w:r>
      <w:r w:rsidR="00AD5213" w:rsidRPr="009A2E53">
        <w:rPr>
          <w:rFonts w:ascii="Tahoma" w:hAnsi="Tahoma" w:cs="Tahoma"/>
          <w:bCs/>
          <w:sz w:val="21"/>
          <w:szCs w:val="21"/>
        </w:rPr>
        <w:t>objednavatel</w:t>
      </w:r>
      <w:r w:rsidR="00D17A9B" w:rsidRPr="009A2E53">
        <w:rPr>
          <w:rFonts w:ascii="Tahoma" w:hAnsi="Tahoma" w:cs="Tahoma"/>
          <w:bCs/>
          <w:sz w:val="21"/>
          <w:szCs w:val="21"/>
        </w:rPr>
        <w:t xml:space="preserve"> MS </w:t>
      </w:r>
      <w:proofErr w:type="spellStart"/>
      <w:r w:rsidR="00D17A9B" w:rsidRPr="009A2E53">
        <w:rPr>
          <w:rFonts w:ascii="Tahoma" w:hAnsi="Tahoma" w:cs="Tahoma"/>
          <w:bCs/>
          <w:sz w:val="21"/>
          <w:szCs w:val="21"/>
        </w:rPr>
        <w:t>Active</w:t>
      </w:r>
      <w:proofErr w:type="spellEnd"/>
      <w:r w:rsidR="00D17A9B" w:rsidRPr="009A2E53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="00D17A9B" w:rsidRPr="009A2E53">
        <w:rPr>
          <w:rFonts w:ascii="Tahoma" w:hAnsi="Tahoma" w:cs="Tahoma"/>
          <w:bCs/>
          <w:sz w:val="21"/>
          <w:szCs w:val="21"/>
        </w:rPr>
        <w:t>Directory</w:t>
      </w:r>
      <w:proofErr w:type="spellEnd"/>
      <w:r w:rsidR="002C3F07" w:rsidRPr="009A2E53">
        <w:rPr>
          <w:rFonts w:ascii="Tahoma" w:hAnsi="Tahoma" w:cs="Tahoma"/>
          <w:bCs/>
          <w:sz w:val="21"/>
          <w:szCs w:val="21"/>
        </w:rPr>
        <w:t xml:space="preserve">, </w:t>
      </w:r>
      <w:r w:rsidR="00D17A9B" w:rsidRPr="009A2E53">
        <w:rPr>
          <w:rFonts w:ascii="Tahoma" w:hAnsi="Tahoma" w:cs="Tahoma"/>
          <w:bCs/>
          <w:sz w:val="21"/>
          <w:szCs w:val="21"/>
        </w:rPr>
        <w:t>verze OS Windows Server 2022</w:t>
      </w:r>
      <w:r w:rsidR="004E4EC7" w:rsidRPr="009A2E53">
        <w:rPr>
          <w:rFonts w:ascii="Tahoma" w:hAnsi="Tahoma" w:cs="Tahoma"/>
          <w:bCs/>
          <w:sz w:val="21"/>
          <w:szCs w:val="21"/>
        </w:rPr>
        <w:t xml:space="preserve"> a identity management AC Identita verze 5.4.2.</w:t>
      </w:r>
      <w:r w:rsidR="001F1FB3" w:rsidRPr="009A2E53">
        <w:rPr>
          <w:rFonts w:ascii="Tahoma" w:hAnsi="Tahoma" w:cs="Tahoma"/>
          <w:bCs/>
          <w:sz w:val="21"/>
          <w:szCs w:val="21"/>
        </w:rPr>
        <w:t xml:space="preserve"> </w:t>
      </w:r>
      <w:r w:rsidR="0054189C" w:rsidRPr="009A2E53">
        <w:rPr>
          <w:rFonts w:ascii="Tahoma" w:hAnsi="Tahoma" w:cs="Tahoma"/>
          <w:bCs/>
          <w:sz w:val="21"/>
          <w:szCs w:val="21"/>
        </w:rPr>
        <w:t>K</w:t>
      </w:r>
      <w:r w:rsidR="009F068D" w:rsidRPr="009A2E53">
        <w:rPr>
          <w:rFonts w:ascii="Tahoma" w:hAnsi="Tahoma" w:cs="Tahoma"/>
          <w:bCs/>
          <w:sz w:val="21"/>
          <w:szCs w:val="21"/>
        </w:rPr>
        <w:t> </w:t>
      </w:r>
      <w:r w:rsidR="0054189C" w:rsidRPr="009A2E53">
        <w:rPr>
          <w:rFonts w:ascii="Tahoma" w:hAnsi="Tahoma" w:cs="Tahoma"/>
          <w:bCs/>
          <w:sz w:val="21"/>
          <w:szCs w:val="21"/>
        </w:rPr>
        <w:t xml:space="preserve">evidenci docházky a </w:t>
      </w:r>
      <w:r w:rsidR="00846A68" w:rsidRPr="009A2E53">
        <w:rPr>
          <w:rFonts w:ascii="Tahoma" w:hAnsi="Tahoma" w:cs="Tahoma"/>
          <w:bCs/>
          <w:sz w:val="21"/>
          <w:szCs w:val="21"/>
        </w:rPr>
        <w:t>řízení přístupu pro vstup do jednotlivých objektů</w:t>
      </w:r>
      <w:r w:rsidR="007E2F15" w:rsidRPr="009A2E53">
        <w:rPr>
          <w:rFonts w:ascii="Tahoma" w:hAnsi="Tahoma" w:cs="Tahoma"/>
          <w:bCs/>
          <w:sz w:val="21"/>
          <w:szCs w:val="21"/>
        </w:rPr>
        <w:t xml:space="preserve"> a prostor</w:t>
      </w:r>
      <w:r w:rsidR="00846A68" w:rsidRPr="009A2E53">
        <w:rPr>
          <w:rFonts w:ascii="Tahoma" w:hAnsi="Tahoma" w:cs="Tahoma"/>
          <w:bCs/>
          <w:sz w:val="21"/>
          <w:szCs w:val="21"/>
        </w:rPr>
        <w:t xml:space="preserve"> </w:t>
      </w:r>
      <w:r w:rsidR="00A92C1B" w:rsidRPr="009A2E53">
        <w:rPr>
          <w:rFonts w:ascii="Tahoma" w:hAnsi="Tahoma" w:cs="Tahoma"/>
          <w:bCs/>
          <w:sz w:val="21"/>
          <w:szCs w:val="21"/>
        </w:rPr>
        <w:t xml:space="preserve">jsou využívány </w:t>
      </w:r>
      <w:r w:rsidR="00E31B4E" w:rsidRPr="009A2E53">
        <w:rPr>
          <w:rFonts w:ascii="Tahoma" w:hAnsi="Tahoma" w:cs="Tahoma"/>
          <w:bCs/>
          <w:sz w:val="21"/>
          <w:szCs w:val="21"/>
        </w:rPr>
        <w:t>bezkontaktní čipové karty s</w:t>
      </w:r>
      <w:r w:rsidR="009F068D" w:rsidRPr="009A2E53">
        <w:rPr>
          <w:rFonts w:ascii="Tahoma" w:hAnsi="Tahoma" w:cs="Tahoma"/>
          <w:bCs/>
          <w:sz w:val="21"/>
          <w:szCs w:val="21"/>
        </w:rPr>
        <w:t> </w:t>
      </w:r>
      <w:r w:rsidR="00E31B4E" w:rsidRPr="009A2E53">
        <w:rPr>
          <w:rFonts w:ascii="Tahoma" w:hAnsi="Tahoma" w:cs="Tahoma"/>
          <w:bCs/>
          <w:sz w:val="21"/>
          <w:szCs w:val="21"/>
        </w:rPr>
        <w:t>datovým rozhraním MIFARE, kompatibilní s</w:t>
      </w:r>
      <w:r w:rsidR="009F068D" w:rsidRPr="009A2E53">
        <w:rPr>
          <w:rFonts w:ascii="Tahoma" w:hAnsi="Tahoma" w:cs="Tahoma"/>
          <w:bCs/>
          <w:sz w:val="21"/>
          <w:szCs w:val="21"/>
        </w:rPr>
        <w:t> </w:t>
      </w:r>
      <w:r w:rsidR="00E31B4E" w:rsidRPr="009A2E53">
        <w:rPr>
          <w:rFonts w:ascii="Tahoma" w:hAnsi="Tahoma" w:cs="Tahoma"/>
          <w:bCs/>
          <w:sz w:val="21"/>
          <w:szCs w:val="21"/>
        </w:rPr>
        <w:t xml:space="preserve">technologií </w:t>
      </w:r>
      <w:r w:rsidR="00E31B4E" w:rsidRPr="009A2E53">
        <w:rPr>
          <w:rFonts w:ascii="Tahoma" w:hAnsi="Tahoma" w:cs="Tahoma"/>
          <w:sz w:val="21"/>
          <w:szCs w:val="21"/>
        </w:rPr>
        <w:t>EM4102 125kHz</w:t>
      </w:r>
      <w:r w:rsidR="00E31B4E" w:rsidRPr="009A2E53">
        <w:rPr>
          <w:rFonts w:ascii="Tahoma" w:hAnsi="Tahoma" w:cs="Tahoma"/>
          <w:bCs/>
          <w:sz w:val="21"/>
          <w:szCs w:val="21"/>
        </w:rPr>
        <w:t xml:space="preserve">. </w:t>
      </w:r>
      <w:r w:rsidR="0028107B" w:rsidRPr="009A2E53">
        <w:rPr>
          <w:rFonts w:ascii="Tahoma" w:hAnsi="Tahoma" w:cs="Tahoma"/>
          <w:bCs/>
          <w:sz w:val="21"/>
          <w:szCs w:val="21"/>
        </w:rPr>
        <w:t>V současnosti objednavatel využívá certifikační autoritu První certifikační autorit</w:t>
      </w:r>
      <w:r w:rsidR="00D77133" w:rsidRPr="009A2E53">
        <w:rPr>
          <w:rFonts w:ascii="Tahoma" w:hAnsi="Tahoma" w:cs="Tahoma"/>
          <w:bCs/>
          <w:sz w:val="21"/>
          <w:szCs w:val="21"/>
        </w:rPr>
        <w:t>a</w:t>
      </w:r>
      <w:r w:rsidR="0028107B" w:rsidRPr="009A2E53">
        <w:rPr>
          <w:rFonts w:ascii="Tahoma" w:hAnsi="Tahoma" w:cs="Tahoma"/>
          <w:bCs/>
          <w:sz w:val="21"/>
          <w:szCs w:val="21"/>
        </w:rPr>
        <w:t xml:space="preserve">, a.s. (I.CA). </w:t>
      </w:r>
      <w:r w:rsidR="00AD5213" w:rsidRPr="009A2E53">
        <w:rPr>
          <w:rFonts w:ascii="Tahoma" w:hAnsi="Tahoma" w:cs="Tahoma"/>
          <w:bCs/>
          <w:sz w:val="21"/>
          <w:szCs w:val="21"/>
        </w:rPr>
        <w:t>Objednavatel</w:t>
      </w:r>
      <w:r w:rsidR="00C57A9A" w:rsidRPr="009A2E53">
        <w:rPr>
          <w:rFonts w:ascii="Tahoma" w:hAnsi="Tahoma" w:cs="Tahoma"/>
          <w:bCs/>
          <w:sz w:val="21"/>
          <w:szCs w:val="21"/>
        </w:rPr>
        <w:t xml:space="preserve"> provozuje</w:t>
      </w:r>
      <w:r w:rsidR="00FD3276" w:rsidRPr="009A2E53">
        <w:rPr>
          <w:rFonts w:ascii="Tahoma" w:hAnsi="Tahoma" w:cs="Tahoma"/>
          <w:bCs/>
          <w:sz w:val="21"/>
          <w:szCs w:val="21"/>
        </w:rPr>
        <w:t xml:space="preserve"> </w:t>
      </w:r>
      <w:r w:rsidR="001F1FB3" w:rsidRPr="009A2E53">
        <w:rPr>
          <w:rFonts w:ascii="Tahoma" w:hAnsi="Tahoma" w:cs="Tahoma"/>
          <w:bCs/>
          <w:sz w:val="21"/>
          <w:szCs w:val="21"/>
        </w:rPr>
        <w:t>přibližně 500</w:t>
      </w:r>
      <w:r w:rsidR="006D5A04" w:rsidRPr="009A2E53">
        <w:rPr>
          <w:rFonts w:ascii="Tahoma" w:hAnsi="Tahoma" w:cs="Tahoma"/>
          <w:bCs/>
          <w:sz w:val="21"/>
          <w:szCs w:val="21"/>
        </w:rPr>
        <w:t xml:space="preserve"> koncových stanic (desktop, notebook).</w:t>
      </w:r>
      <w:r w:rsidR="00390503" w:rsidRPr="009A2E53">
        <w:rPr>
          <w:rFonts w:ascii="Tahoma" w:hAnsi="Tahoma" w:cs="Tahoma"/>
          <w:bCs/>
          <w:sz w:val="21"/>
          <w:szCs w:val="21"/>
        </w:rPr>
        <w:t xml:space="preserve"> </w:t>
      </w:r>
    </w:p>
    <w:p w14:paraId="0966642B" w14:textId="3B101868" w:rsidR="00A250A8" w:rsidRPr="009A2E53" w:rsidRDefault="00313F32" w:rsidP="00982EFB">
      <w:pPr>
        <w:pStyle w:val="Odstavecseseznamem"/>
        <w:numPr>
          <w:ilvl w:val="0"/>
          <w:numId w:val="3"/>
        </w:numPr>
        <w:spacing w:after="120"/>
        <w:ind w:left="567" w:hanging="357"/>
        <w:contextualSpacing w:val="0"/>
        <w:rPr>
          <w:rFonts w:ascii="Tahoma" w:hAnsi="Tahoma" w:cs="Tahoma"/>
          <w:b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Popis požadovaného řešení</w:t>
      </w:r>
    </w:p>
    <w:p w14:paraId="62436BF2" w14:textId="398BBE09" w:rsidR="00F44696" w:rsidRPr="009A2E53" w:rsidRDefault="002556DC" w:rsidP="00B73ABA">
      <w:pPr>
        <w:spacing w:before="120" w:after="120" w:line="240" w:lineRule="auto"/>
        <w:ind w:left="11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Objednavatel očekává od </w:t>
      </w:r>
      <w:r w:rsidR="00ED4DCF" w:rsidRPr="009A2E53">
        <w:rPr>
          <w:rFonts w:ascii="Tahoma" w:hAnsi="Tahoma" w:cs="Tahoma"/>
          <w:sz w:val="21"/>
          <w:szCs w:val="21"/>
        </w:rPr>
        <w:t xml:space="preserve">dodaného </w:t>
      </w:r>
      <w:r w:rsidRPr="009A2E53">
        <w:rPr>
          <w:rFonts w:ascii="Tahoma" w:hAnsi="Tahoma" w:cs="Tahoma"/>
          <w:sz w:val="21"/>
          <w:szCs w:val="21"/>
        </w:rPr>
        <w:t>systému MFA zvýšení kybernetické bezpečnosti a splnění všech legislativních požadavků v</w:t>
      </w:r>
      <w:r w:rsidR="009F068D" w:rsidRPr="009A2E53">
        <w:rPr>
          <w:rFonts w:ascii="Tahoma" w:hAnsi="Tahoma" w:cs="Tahoma"/>
          <w:sz w:val="21"/>
          <w:szCs w:val="21"/>
        </w:rPr>
        <w:t> </w:t>
      </w:r>
      <w:r w:rsidRPr="009A2E53">
        <w:rPr>
          <w:rFonts w:ascii="Tahoma" w:hAnsi="Tahoma" w:cs="Tahoma"/>
          <w:sz w:val="21"/>
          <w:szCs w:val="21"/>
        </w:rPr>
        <w:t>rámci kybernetické bezpečnosti</w:t>
      </w:r>
      <w:r w:rsidR="00F13AB9" w:rsidRPr="009A2E53">
        <w:rPr>
          <w:rFonts w:ascii="Tahoma" w:hAnsi="Tahoma" w:cs="Tahoma"/>
          <w:sz w:val="21"/>
          <w:szCs w:val="21"/>
        </w:rPr>
        <w:t>.</w:t>
      </w:r>
      <w:r w:rsidRPr="009A2E53">
        <w:rPr>
          <w:rFonts w:ascii="Tahoma" w:hAnsi="Tahoma" w:cs="Tahoma"/>
          <w:sz w:val="21"/>
          <w:szCs w:val="21"/>
        </w:rPr>
        <w:t xml:space="preserve"> </w:t>
      </w:r>
      <w:r w:rsidR="00F13AB9" w:rsidRPr="009A2E53">
        <w:rPr>
          <w:rFonts w:ascii="Tahoma" w:hAnsi="Tahoma" w:cs="Tahoma"/>
          <w:sz w:val="21"/>
          <w:szCs w:val="21"/>
        </w:rPr>
        <w:t>R</w:t>
      </w:r>
      <w:r w:rsidRPr="009A2E53">
        <w:rPr>
          <w:rFonts w:ascii="Tahoma" w:hAnsi="Tahoma" w:cs="Tahoma"/>
          <w:sz w:val="21"/>
          <w:szCs w:val="21"/>
        </w:rPr>
        <w:t xml:space="preserve">ovněž zajištění bezpečného a komfortního přihlašování uživatelů do </w:t>
      </w:r>
      <w:r w:rsidR="00F13AB9" w:rsidRPr="009A2E53">
        <w:rPr>
          <w:rFonts w:ascii="Tahoma" w:hAnsi="Tahoma" w:cs="Tahoma"/>
          <w:sz w:val="21"/>
          <w:szCs w:val="21"/>
        </w:rPr>
        <w:t xml:space="preserve">operačního </w:t>
      </w:r>
      <w:r w:rsidRPr="009A2E53">
        <w:rPr>
          <w:rFonts w:ascii="Tahoma" w:hAnsi="Tahoma" w:cs="Tahoma"/>
          <w:sz w:val="21"/>
          <w:szCs w:val="21"/>
        </w:rPr>
        <w:t>systému</w:t>
      </w:r>
      <w:r w:rsidR="00F13AB9" w:rsidRPr="009A2E53">
        <w:rPr>
          <w:rFonts w:ascii="Tahoma" w:hAnsi="Tahoma" w:cs="Tahoma"/>
          <w:sz w:val="21"/>
          <w:szCs w:val="21"/>
        </w:rPr>
        <w:t xml:space="preserve">, včetně </w:t>
      </w:r>
      <w:r w:rsidRPr="009A2E53">
        <w:rPr>
          <w:rFonts w:ascii="Tahoma" w:hAnsi="Tahoma" w:cs="Tahoma"/>
          <w:sz w:val="21"/>
          <w:szCs w:val="21"/>
        </w:rPr>
        <w:t>jednotné</w:t>
      </w:r>
      <w:r w:rsidR="00F13AB9" w:rsidRPr="009A2E53">
        <w:rPr>
          <w:rFonts w:ascii="Tahoma" w:hAnsi="Tahoma" w:cs="Tahoma"/>
          <w:sz w:val="21"/>
          <w:szCs w:val="21"/>
        </w:rPr>
        <w:t>ho</w:t>
      </w:r>
      <w:r w:rsidRPr="009A2E53">
        <w:rPr>
          <w:rFonts w:ascii="Tahoma" w:hAnsi="Tahoma" w:cs="Tahoma"/>
          <w:sz w:val="21"/>
          <w:szCs w:val="21"/>
        </w:rPr>
        <w:t xml:space="preserve"> míst</w:t>
      </w:r>
      <w:r w:rsidR="00F13AB9" w:rsidRPr="009A2E53">
        <w:rPr>
          <w:rFonts w:ascii="Tahoma" w:hAnsi="Tahoma" w:cs="Tahoma"/>
          <w:sz w:val="21"/>
          <w:szCs w:val="21"/>
        </w:rPr>
        <w:t>a</w:t>
      </w:r>
      <w:r w:rsidRPr="009A2E53">
        <w:rPr>
          <w:rFonts w:ascii="Tahoma" w:hAnsi="Tahoma" w:cs="Tahoma"/>
          <w:sz w:val="21"/>
          <w:szCs w:val="21"/>
        </w:rPr>
        <w:t xml:space="preserve"> pro bezpečn</w:t>
      </w:r>
      <w:r w:rsidR="00EE0ED9" w:rsidRPr="009A2E53">
        <w:rPr>
          <w:rFonts w:ascii="Tahoma" w:hAnsi="Tahoma" w:cs="Tahoma"/>
          <w:sz w:val="21"/>
          <w:szCs w:val="21"/>
        </w:rPr>
        <w:t>é ukládání a</w:t>
      </w:r>
      <w:r w:rsidRPr="009A2E53">
        <w:rPr>
          <w:rFonts w:ascii="Tahoma" w:hAnsi="Tahoma" w:cs="Tahoma"/>
          <w:sz w:val="21"/>
          <w:szCs w:val="21"/>
        </w:rPr>
        <w:t xml:space="preserve"> správu jejich hesel.</w:t>
      </w:r>
      <w:r w:rsidR="00ED4DCF" w:rsidRPr="009A2E53">
        <w:rPr>
          <w:rFonts w:ascii="Tahoma" w:hAnsi="Tahoma" w:cs="Tahoma"/>
          <w:sz w:val="21"/>
          <w:szCs w:val="21"/>
        </w:rPr>
        <w:t xml:space="preserve"> Řešení bude umožňovat automatizovanou správu </w:t>
      </w:r>
      <w:r w:rsidR="00D65041" w:rsidRPr="009A2E53">
        <w:rPr>
          <w:rFonts w:ascii="Tahoma" w:hAnsi="Tahoma" w:cs="Tahoma"/>
          <w:sz w:val="21"/>
          <w:szCs w:val="21"/>
        </w:rPr>
        <w:t xml:space="preserve">komerčních a kvalifikovaných </w:t>
      </w:r>
      <w:r w:rsidR="00ED4DCF" w:rsidRPr="009A2E53">
        <w:rPr>
          <w:rFonts w:ascii="Tahoma" w:hAnsi="Tahoma" w:cs="Tahoma"/>
          <w:sz w:val="21"/>
          <w:szCs w:val="21"/>
        </w:rPr>
        <w:t>certifikátů uživatelů s</w:t>
      </w:r>
      <w:r w:rsidR="009F068D" w:rsidRPr="009A2E53">
        <w:rPr>
          <w:rFonts w:ascii="Tahoma" w:hAnsi="Tahoma" w:cs="Tahoma"/>
          <w:sz w:val="21"/>
          <w:szCs w:val="21"/>
        </w:rPr>
        <w:t> </w:t>
      </w:r>
      <w:r w:rsidR="00ED4DCF" w:rsidRPr="009A2E53">
        <w:rPr>
          <w:rFonts w:ascii="Tahoma" w:hAnsi="Tahoma" w:cs="Tahoma"/>
          <w:sz w:val="21"/>
          <w:szCs w:val="21"/>
        </w:rPr>
        <w:t xml:space="preserve">minimální nutností zásahů </w:t>
      </w:r>
      <w:r w:rsidR="00D65041" w:rsidRPr="009A2E53">
        <w:rPr>
          <w:rFonts w:ascii="Tahoma" w:hAnsi="Tahoma" w:cs="Tahoma"/>
          <w:sz w:val="21"/>
          <w:szCs w:val="21"/>
        </w:rPr>
        <w:t>administrátorů klientské registrační autority.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2393A" w:rsidRPr="009A2E53" w14:paraId="53265F4C" w14:textId="77777777" w:rsidTr="00802215">
        <w:tc>
          <w:tcPr>
            <w:tcW w:w="2547" w:type="dxa"/>
          </w:tcPr>
          <w:p w14:paraId="01AEA18C" w14:textId="13AA6A36" w:rsidR="0002393A" w:rsidRPr="009A2E53" w:rsidRDefault="0002393A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Parametr</w:t>
            </w:r>
          </w:p>
        </w:tc>
        <w:tc>
          <w:tcPr>
            <w:tcW w:w="6520" w:type="dxa"/>
          </w:tcPr>
          <w:p w14:paraId="237824BE" w14:textId="01159296" w:rsidR="0002393A" w:rsidRPr="009A2E53" w:rsidRDefault="0002393A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Požadavek</w:t>
            </w:r>
          </w:p>
        </w:tc>
      </w:tr>
      <w:tr w:rsidR="0002393A" w:rsidRPr="009A2E53" w14:paraId="0BC63DE0" w14:textId="77777777" w:rsidTr="00802215">
        <w:tc>
          <w:tcPr>
            <w:tcW w:w="2547" w:type="dxa"/>
          </w:tcPr>
          <w:p w14:paraId="0222C207" w14:textId="029072A3" w:rsidR="0002393A" w:rsidRPr="009A2E53" w:rsidRDefault="0002393A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Systém MFA</w:t>
            </w:r>
          </w:p>
        </w:tc>
        <w:tc>
          <w:tcPr>
            <w:tcW w:w="6520" w:type="dxa"/>
          </w:tcPr>
          <w:p w14:paraId="637101F4" w14:textId="2523BC33" w:rsidR="0002393A" w:rsidRPr="009A2E53" w:rsidRDefault="00B80358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Dodané řešení musí být automaticky synchronizováno s AD/IDM </w:t>
            </w:r>
            <w:r w:rsidR="00D35B0F" w:rsidRPr="009A2E53">
              <w:rPr>
                <w:rFonts w:ascii="Tahoma" w:hAnsi="Tahoma" w:cs="Tahoma"/>
                <w:sz w:val="21"/>
                <w:szCs w:val="21"/>
              </w:rPr>
              <w:t>objednavatele,</w:t>
            </w:r>
            <w:r w:rsidR="00154274" w:rsidRPr="009A2E53">
              <w:rPr>
                <w:rFonts w:ascii="Tahoma" w:hAnsi="Tahoma" w:cs="Tahoma"/>
                <w:sz w:val="21"/>
                <w:szCs w:val="21"/>
              </w:rPr>
              <w:t xml:space="preserve"> a to zabezpečeným způsobem</w:t>
            </w:r>
            <w:r w:rsidRPr="009A2E53">
              <w:rPr>
                <w:rFonts w:ascii="Tahoma" w:hAnsi="Tahoma" w:cs="Tahoma"/>
                <w:sz w:val="21"/>
                <w:szCs w:val="21"/>
              </w:rPr>
              <w:t>. Při nástupu nového zaměstnance objednavatele musí systém automaticky získat potřebné údaje</w:t>
            </w:r>
            <w:r w:rsidR="001B3DA0" w:rsidRPr="009A2E53">
              <w:rPr>
                <w:rFonts w:ascii="Tahoma" w:hAnsi="Tahoma" w:cs="Tahoma"/>
                <w:sz w:val="21"/>
                <w:szCs w:val="21"/>
              </w:rPr>
              <w:t xml:space="preserve">. Automatická synchronizace identit a všech změn v AD DS. Definice práv na základě členství v AD </w:t>
            </w:r>
            <w:r w:rsidR="001B3DA0" w:rsidRPr="009A2E53">
              <w:rPr>
                <w:rFonts w:ascii="Tahoma" w:hAnsi="Tahoma" w:cs="Tahoma"/>
                <w:sz w:val="21"/>
                <w:szCs w:val="21"/>
              </w:rPr>
              <w:lastRenderedPageBreak/>
              <w:t>skupinách, včetně možnosti vytvářet různé kombinace oprávnění.</w:t>
            </w:r>
          </w:p>
          <w:p w14:paraId="266C05F8" w14:textId="4E311120" w:rsidR="00DE679E" w:rsidRPr="009A2E53" w:rsidRDefault="00DE679E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Řešení umožní uživatelům objednavatele přihlášení do svých pracovních stanic</w:t>
            </w:r>
            <w:r w:rsidR="000A31D7" w:rsidRPr="009A2E53">
              <w:rPr>
                <w:rFonts w:ascii="Tahoma" w:hAnsi="Tahoma" w:cs="Tahoma"/>
                <w:sz w:val="21"/>
                <w:szCs w:val="21"/>
              </w:rPr>
              <w:t xml:space="preserve"> svým doménovým účtem </w:t>
            </w:r>
            <w:r w:rsidRPr="009A2E53">
              <w:rPr>
                <w:rFonts w:ascii="Tahoma" w:hAnsi="Tahoma" w:cs="Tahoma"/>
                <w:sz w:val="21"/>
                <w:szCs w:val="21"/>
              </w:rPr>
              <w:t>s autentizací prostřednictvím čipových karet s využitím certifikátu X.509 z interní certifikační autority a pinu, případně aplikace mobilního telefonu (podpora Android a iOS).</w:t>
            </w:r>
          </w:p>
          <w:p w14:paraId="6B3E939E" w14:textId="69FA0CE1" w:rsidR="00DE679E" w:rsidRPr="009A2E53" w:rsidRDefault="00DE679E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PIN si bude moci každý uživatel změnit v klientské aplikaci</w:t>
            </w:r>
            <w:r w:rsidR="00B0098E" w:rsidRPr="009A2E53">
              <w:rPr>
                <w:rFonts w:ascii="Tahoma" w:hAnsi="Tahoma" w:cs="Tahoma"/>
                <w:sz w:val="21"/>
                <w:szCs w:val="21"/>
              </w:rPr>
              <w:t xml:space="preserve"> bez nutnosti asistence jiné osoby s vyšším delegovaným oprávněním. V klientské aplikaci bude mít uživatel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přehled o svých údajích, certifikátech, pinech a heslech.</w:t>
            </w:r>
          </w:p>
          <w:p w14:paraId="3BE20D2A" w14:textId="003A41BF" w:rsidR="00602545" w:rsidRPr="009A2E53" w:rsidRDefault="009D64BA" w:rsidP="00F33ECB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Zapomenutý nebo uzamčený PIN si budou moci uživatelé resetovat prostřednictvím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PUKu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bez nutnosti asistence jiné osoby s vyšším delegovaným oprávněním.</w:t>
            </w:r>
            <w:r w:rsidR="00F33ECB" w:rsidRPr="009A2E53">
              <w:rPr>
                <w:rFonts w:ascii="Tahoma" w:hAnsi="Tahoma" w:cs="Tahoma"/>
                <w:sz w:val="21"/>
                <w:szCs w:val="21"/>
              </w:rPr>
              <w:t xml:space="preserve"> Systém zajistí zabezpečeným způsobem správu </w:t>
            </w:r>
            <w:proofErr w:type="spellStart"/>
            <w:r w:rsidR="00F33ECB" w:rsidRPr="009A2E53">
              <w:rPr>
                <w:rFonts w:ascii="Tahoma" w:hAnsi="Tahoma" w:cs="Tahoma"/>
                <w:sz w:val="21"/>
                <w:szCs w:val="21"/>
              </w:rPr>
              <w:t>PUKu</w:t>
            </w:r>
            <w:proofErr w:type="spellEnd"/>
            <w:r w:rsidR="00F33ECB" w:rsidRPr="009A2E53">
              <w:rPr>
                <w:rFonts w:ascii="Tahoma" w:hAnsi="Tahoma" w:cs="Tahoma"/>
                <w:sz w:val="21"/>
                <w:szCs w:val="21"/>
              </w:rPr>
              <w:t>.</w:t>
            </w:r>
          </w:p>
          <w:p w14:paraId="0DB23F7B" w14:textId="5C9CAE61" w:rsidR="00DA6678" w:rsidRPr="009A2E53" w:rsidRDefault="00DA6678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Systém umožní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více</w:t>
            </w:r>
            <w:r w:rsidR="007B0915" w:rsidRPr="009A2E53">
              <w:rPr>
                <w:rFonts w:ascii="Tahoma" w:hAnsi="Tahoma" w:cs="Tahoma"/>
                <w:sz w:val="21"/>
                <w:szCs w:val="21"/>
              </w:rPr>
              <w:t>-</w:t>
            </w:r>
            <w:r w:rsidRPr="009A2E53">
              <w:rPr>
                <w:rFonts w:ascii="Tahoma" w:hAnsi="Tahoma" w:cs="Tahoma"/>
                <w:sz w:val="21"/>
                <w:szCs w:val="21"/>
              </w:rPr>
              <w:t>faktorové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ověření uživatelů na bázi certifikátů X.509 při přihlášení do PC, </w:t>
            </w:r>
            <w:r w:rsidR="0098585D" w:rsidRPr="009A2E53">
              <w:rPr>
                <w:rFonts w:ascii="Tahoma" w:hAnsi="Tahoma" w:cs="Tahoma"/>
                <w:sz w:val="21"/>
                <w:szCs w:val="21"/>
              </w:rPr>
              <w:t xml:space="preserve">VPN, </w:t>
            </w:r>
            <w:r w:rsidR="00486B20" w:rsidRPr="009A2E53">
              <w:rPr>
                <w:rFonts w:ascii="Tahoma" w:hAnsi="Tahoma" w:cs="Tahoma"/>
                <w:sz w:val="21"/>
                <w:szCs w:val="21"/>
              </w:rPr>
              <w:t>tak aby byly splněny všechny legislativní požadavky.</w:t>
            </w:r>
          </w:p>
          <w:p w14:paraId="5155225C" w14:textId="468A5F64" w:rsidR="003D6879" w:rsidRPr="009A2E53" w:rsidRDefault="003D6879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Systém musí umožňovat konfiguraci různých typů MFA, včetně biometrických metod a aplikací generujících kódy.</w:t>
            </w:r>
          </w:p>
          <w:p w14:paraId="0A3DD7F7" w14:textId="77777777" w:rsidR="00DD7438" w:rsidRPr="009A2E53" w:rsidRDefault="00571AE4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Prostřednictvím dodaného systému bude možno vydávat, prodlužovat, či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zneplatňovat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interní, kvalifikované a komerční certifikáty dle nařízení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eIDAS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>. Tento proces bude probíhat v takovém režimu, aby objednavatel mohl systém využívat a provozovat pomocí méně kvalifikovaných zaměstnanců.</w:t>
            </w:r>
          </w:p>
          <w:p w14:paraId="6DE81A0E" w14:textId="774D053C" w:rsidR="00225560" w:rsidRPr="009A2E53" w:rsidRDefault="00726A5C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Prodloužení (obnovení) certifikátů bude probíhat automaticky bez zásahu operátora přímo na klientské stanici v režii samotného uživatele</w:t>
            </w:r>
            <w:r w:rsidR="004D15C9" w:rsidRPr="009A2E53">
              <w:rPr>
                <w:rFonts w:ascii="Tahoma" w:hAnsi="Tahoma" w:cs="Tahoma"/>
                <w:sz w:val="21"/>
                <w:szCs w:val="21"/>
              </w:rPr>
              <w:t>,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v souladu s</w:t>
            </w:r>
            <w:r w:rsidR="004D15C9" w:rsidRPr="009A2E53">
              <w:rPr>
                <w:rFonts w:ascii="Tahoma" w:hAnsi="Tahoma" w:cs="Tahoma"/>
                <w:sz w:val="21"/>
                <w:szCs w:val="21"/>
              </w:rPr>
              <w:t> 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eIDAS</w:t>
            </w:r>
            <w:proofErr w:type="spellEnd"/>
            <w:r w:rsidR="004D15C9" w:rsidRPr="009A2E53">
              <w:rPr>
                <w:rFonts w:ascii="Tahoma" w:hAnsi="Tahoma" w:cs="Tahoma"/>
                <w:sz w:val="21"/>
                <w:szCs w:val="21"/>
              </w:rPr>
              <w:t xml:space="preserve"> a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v rámci jednoho systému. Operátor pouze schvaluje (povoluje) žádosti o obnovu.</w:t>
            </w:r>
          </w:p>
          <w:p w14:paraId="0BDACF5F" w14:textId="66DBF2CB" w:rsidR="00571AE4" w:rsidRPr="009A2E53" w:rsidRDefault="00DD7438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Recyklace čipové karty bude probíhat v</w:t>
            </w:r>
            <w:r w:rsidR="005954EF" w:rsidRPr="009A2E53">
              <w:rPr>
                <w:rFonts w:ascii="Tahoma" w:hAnsi="Tahoma" w:cs="Tahoma"/>
                <w:sz w:val="21"/>
                <w:szCs w:val="21"/>
              </w:rPr>
              <w:t> </w:t>
            </w:r>
            <w:r w:rsidRPr="009A2E53">
              <w:rPr>
                <w:rFonts w:ascii="Tahoma" w:hAnsi="Tahoma" w:cs="Tahoma"/>
                <w:sz w:val="21"/>
                <w:szCs w:val="21"/>
              </w:rPr>
              <w:t>rámci</w:t>
            </w:r>
            <w:r w:rsidR="005954EF" w:rsidRPr="009A2E53">
              <w:rPr>
                <w:rFonts w:ascii="Tahoma" w:hAnsi="Tahoma" w:cs="Tahoma"/>
                <w:sz w:val="21"/>
                <w:szCs w:val="21"/>
              </w:rPr>
              <w:t xml:space="preserve"> dodaného systému a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organizace objednavatele bez využití uživatelského rozhraní třetích stran.</w:t>
            </w:r>
            <w:r w:rsidR="005B17B1" w:rsidRPr="009A2E53">
              <w:rPr>
                <w:rFonts w:ascii="Tahoma" w:hAnsi="Tahoma" w:cs="Tahoma"/>
                <w:sz w:val="21"/>
                <w:szCs w:val="21"/>
              </w:rPr>
              <w:t xml:space="preserve"> Kvalifikovaný prostředek nesmí opustit prostředí organizace. Pro účely recyklace nesmí být používán PIN čipové karty.</w:t>
            </w:r>
          </w:p>
          <w:p w14:paraId="3EFB56C4" w14:textId="4DF6F61D" w:rsidR="005B17B1" w:rsidRPr="009A2E53" w:rsidRDefault="00571AE4" w:rsidP="005B17B1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Systém zajistí, že vydávání jak interních certifikátů (X.509) tak i certifikátů od akreditovaných CA (komerční, kvalifikované) bude zajištěno ve stejném uživatelském rozhraní, v rámci jednotného </w:t>
            </w:r>
            <w:r w:rsidR="005B1393" w:rsidRPr="009A2E53">
              <w:rPr>
                <w:rFonts w:ascii="Tahoma" w:hAnsi="Tahoma" w:cs="Tahoma"/>
                <w:sz w:val="21"/>
                <w:szCs w:val="21"/>
              </w:rPr>
              <w:t>systému</w:t>
            </w:r>
            <w:r w:rsidRPr="009A2E53">
              <w:rPr>
                <w:rFonts w:ascii="Tahoma" w:hAnsi="Tahoma" w:cs="Tahoma"/>
                <w:sz w:val="21"/>
                <w:szCs w:val="21"/>
              </w:rPr>
              <w:t>.</w:t>
            </w:r>
          </w:p>
          <w:p w14:paraId="71B7FA38" w14:textId="77777777" w:rsidR="00571AE4" w:rsidRPr="009A2E53" w:rsidRDefault="00571AE4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Podporovány musí být minimálně dvě akreditované certifikační autority.</w:t>
            </w:r>
          </w:p>
          <w:p w14:paraId="44455F51" w14:textId="3C49A63A" w:rsidR="00FF1078" w:rsidRPr="009A2E53" w:rsidRDefault="00FF1078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Při blížící se expiraci certifikátu musí být zasílány uživatelům notifikace s možností nastavit časové limity při kterých se notifikace aplikují. Možnost nastavit odesílání těchto notifikací i operátorům.</w:t>
            </w:r>
          </w:p>
          <w:p w14:paraId="06B3C588" w14:textId="77777777" w:rsidR="00486B20" w:rsidRPr="009A2E53" w:rsidRDefault="00486B20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Požadavkem je synchronizace s 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CzechPOINT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– JIP, minimálně v rámci zápisu sériových čísel certifikátů.</w:t>
            </w:r>
          </w:p>
          <w:p w14:paraId="5F70CDF1" w14:textId="77777777" w:rsidR="00486B20" w:rsidRPr="009A2E53" w:rsidRDefault="00486B20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Dodavatel musí zajistit dodávku kvalifikovaných a komerčních certifikátů od certifikační autority v termínu dohodnutém s objednavatelem při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předimplementační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analýze.</w:t>
            </w:r>
          </w:p>
          <w:p w14:paraId="245074C0" w14:textId="4A4654F1" w:rsidR="00483CC9" w:rsidRPr="009A2E53" w:rsidRDefault="00483CC9" w:rsidP="00B80358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Proces vydání kvalifikovaného certifikátu by měl probíhat bez zbytečných prodlev, zajišťující kontinuitu služby a efektivitu řešení výdejů certifikátů se zachováním všech bezpečnostních a legislativních standardů.</w:t>
            </w:r>
            <w:r w:rsidR="000B0B3C" w:rsidRPr="009A2E53">
              <w:rPr>
                <w:rFonts w:ascii="Tahoma" w:hAnsi="Tahoma" w:cs="Tahoma"/>
                <w:sz w:val="21"/>
                <w:szCs w:val="21"/>
              </w:rPr>
              <w:t xml:space="preserve"> Vhodná je automatizace těchto procesů a eliminace potřeby lidského faktoru.</w:t>
            </w:r>
          </w:p>
          <w:p w14:paraId="18DACAB0" w14:textId="77777777" w:rsidR="00A15339" w:rsidRPr="009A2E53" w:rsidRDefault="00486B20" w:rsidP="00486B20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lastRenderedPageBreak/>
              <w:t>Dodaný systém musí poskytovat nástroj pro centrální správu čipových karet, certifikátů a dalších náležitostí pro administrátory a operátory a také klientskou část pro koncové uživatele.</w:t>
            </w:r>
            <w:r w:rsidR="00AD3920"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3566CDE3" w14:textId="6CE49952" w:rsidR="00486B20" w:rsidRPr="009A2E53" w:rsidRDefault="00AD3920" w:rsidP="00486B20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Role operátora bude zajišťovat úkony spojené s vydáváním a správou životního cyklu kvalifikovaných prostředků pro uživatele, přiřazovat karty, vydávání interních certifikátu a ověření identity uživatelů.</w:t>
            </w:r>
          </w:p>
          <w:p w14:paraId="74D9E708" w14:textId="6A3112D3" w:rsidR="007B0915" w:rsidRPr="009A2E53" w:rsidRDefault="007B0915" w:rsidP="00486B20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Operátor nemůže vydávat čipové karty uživatelům bez vlastního autentizačního prostředku zajišťujícího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více-faktorovou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autentizaci jeho osoby.</w:t>
            </w:r>
          </w:p>
          <w:p w14:paraId="6AD72154" w14:textId="42E50702" w:rsidR="004F4639" w:rsidRPr="009A2E53" w:rsidRDefault="004F4639" w:rsidP="00486B20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Systém musí uchovávat všechny informace o uživateli a jeho přiřazené čipové kartě tak, aby byl schopen je zprostředkovat dalším systémům v rámci možných integrací.</w:t>
            </w:r>
          </w:p>
          <w:p w14:paraId="16B0EC73" w14:textId="6FCC6B15" w:rsidR="001748B2" w:rsidRPr="009A2E53" w:rsidRDefault="001748B2" w:rsidP="00486B20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Systém musí být schopen obsloužit minimálně 500 uživatelů – přiřazení autentizačních prostředků, správa digitálních certifikátů, správa hesel.</w:t>
            </w:r>
          </w:p>
          <w:p w14:paraId="3B5B69C4" w14:textId="08337D14" w:rsidR="007E5BC3" w:rsidRPr="009A2E53" w:rsidRDefault="00486B20" w:rsidP="00486B20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Systém bude umožňovat také evidenci a správu serverových a aplikačních certifikátů objednavatele, včetně notifikací ohledně jejich stavu a expirace. </w:t>
            </w:r>
            <w:r w:rsidR="008B2790" w:rsidRPr="009A2E53">
              <w:rPr>
                <w:rFonts w:ascii="Tahoma" w:hAnsi="Tahoma" w:cs="Tahoma"/>
                <w:sz w:val="21"/>
                <w:szCs w:val="21"/>
              </w:rPr>
              <w:t>Toto funkce musí být dostupná pro všechny infrastrukturní zařízení objednavatele (Servery, Firewall, VPN atd.).</w:t>
            </w:r>
          </w:p>
          <w:p w14:paraId="2B9BA3E1" w14:textId="42B34691" w:rsidR="007E5BC3" w:rsidRPr="009A2E53" w:rsidRDefault="00B9333C" w:rsidP="00B9333C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Serverový agent by měl být schopen najít automaticky dostupné certifikáty z konfiguračních souborů nebo databází programů, jako jsou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Nginx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,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Apache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, Microsoft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Certificate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Store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(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Webhosting,Personal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>).</w:t>
            </w:r>
          </w:p>
          <w:p w14:paraId="2CCAC985" w14:textId="70D4BD3A" w:rsidR="001A4D62" w:rsidRPr="009A2E53" w:rsidRDefault="001A4D62" w:rsidP="00B9333C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Serverový agent musí být propojen se serverem pro evidenci certifikátů a musí zasílat veřejný obsah všech nalezených certifikátů.</w:t>
            </w:r>
          </w:p>
          <w:p w14:paraId="549C1811" w14:textId="1400AA09" w:rsidR="001A4D62" w:rsidRPr="009A2E53" w:rsidRDefault="008B1460" w:rsidP="00B9333C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Centrální evidence musí</w:t>
            </w:r>
            <w:r w:rsidR="001A4D62" w:rsidRPr="009A2E53">
              <w:rPr>
                <w:rFonts w:ascii="Tahoma" w:hAnsi="Tahoma" w:cs="Tahoma"/>
                <w:sz w:val="21"/>
                <w:szCs w:val="21"/>
              </w:rPr>
              <w:t xml:space="preserve"> obsahovat 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modul s evidenci serverů a seznamem všech certifikátů s informacemi o jejich expiraci, historii smazaných certifikátů, blížící se expirace, </w:t>
            </w:r>
            <w:r w:rsidR="00EF2DB3" w:rsidRPr="009A2E53">
              <w:rPr>
                <w:rFonts w:ascii="Tahoma" w:hAnsi="Tahoma" w:cs="Tahoma"/>
                <w:sz w:val="21"/>
                <w:szCs w:val="21"/>
              </w:rPr>
              <w:t>nekomunikujících serverech, případně serverech bez certifikátu.</w:t>
            </w:r>
          </w:p>
          <w:p w14:paraId="0EF63156" w14:textId="00DD1B68" w:rsidR="00EF2DB3" w:rsidRPr="009A2E53" w:rsidRDefault="00EF2DB3" w:rsidP="00B9333C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Centrální evidence serverových certifikátů musí obsahovat možnost notifikací, které budou zasílány určeným osobám nebo skupinám na základě jejich rolí a práv.</w:t>
            </w:r>
          </w:p>
          <w:p w14:paraId="0A7A2ABD" w14:textId="0D3F0987" w:rsidR="00486B20" w:rsidRPr="009A2E53" w:rsidRDefault="00486B20" w:rsidP="00486B20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457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Zajištěna musí být podpora provozovaných systému objednavatele, minimálně Linux</w:t>
            </w:r>
            <w:r w:rsidR="004827E9" w:rsidRPr="009A2E53">
              <w:rPr>
                <w:rFonts w:ascii="Tahoma" w:hAnsi="Tahoma" w:cs="Tahoma"/>
                <w:sz w:val="21"/>
                <w:szCs w:val="21"/>
              </w:rPr>
              <w:t xml:space="preserve"> (</w:t>
            </w:r>
            <w:proofErr w:type="spellStart"/>
            <w:r w:rsidR="004827E9" w:rsidRPr="009A2E53">
              <w:rPr>
                <w:rFonts w:ascii="Tahoma" w:hAnsi="Tahoma" w:cs="Tahoma"/>
                <w:sz w:val="21"/>
                <w:szCs w:val="21"/>
              </w:rPr>
              <w:t>RedHat</w:t>
            </w:r>
            <w:proofErr w:type="spellEnd"/>
            <w:r w:rsidR="004827E9" w:rsidRPr="009A2E53">
              <w:rPr>
                <w:rFonts w:ascii="Tahoma" w:hAnsi="Tahoma" w:cs="Tahoma"/>
                <w:sz w:val="21"/>
                <w:szCs w:val="21"/>
              </w:rPr>
              <w:t xml:space="preserve">, </w:t>
            </w:r>
            <w:proofErr w:type="spellStart"/>
            <w:r w:rsidR="004827E9" w:rsidRPr="009A2E53">
              <w:rPr>
                <w:rFonts w:ascii="Tahoma" w:hAnsi="Tahoma" w:cs="Tahoma"/>
                <w:sz w:val="21"/>
                <w:szCs w:val="21"/>
              </w:rPr>
              <w:t>Debian</w:t>
            </w:r>
            <w:proofErr w:type="spellEnd"/>
            <w:r w:rsidR="004827E9" w:rsidRPr="009A2E53">
              <w:rPr>
                <w:rFonts w:ascii="Tahoma" w:hAnsi="Tahoma" w:cs="Tahoma"/>
                <w:sz w:val="21"/>
                <w:szCs w:val="21"/>
              </w:rPr>
              <w:t xml:space="preserve">, </w:t>
            </w:r>
            <w:proofErr w:type="spellStart"/>
            <w:r w:rsidR="004827E9" w:rsidRPr="009A2E53">
              <w:rPr>
                <w:rFonts w:ascii="Tahoma" w:hAnsi="Tahoma" w:cs="Tahoma"/>
                <w:sz w:val="21"/>
                <w:szCs w:val="21"/>
              </w:rPr>
              <w:t>Ubuntu</w:t>
            </w:r>
            <w:proofErr w:type="spellEnd"/>
            <w:r w:rsidR="004827E9" w:rsidRPr="009A2E53">
              <w:rPr>
                <w:rFonts w:ascii="Tahoma" w:hAnsi="Tahoma" w:cs="Tahoma"/>
                <w:sz w:val="21"/>
                <w:szCs w:val="21"/>
              </w:rPr>
              <w:t>)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, Windows Server 2022. </w:t>
            </w:r>
          </w:p>
        </w:tc>
      </w:tr>
      <w:tr w:rsidR="0002393A" w:rsidRPr="009A2E53" w14:paraId="7F123FB5" w14:textId="77777777" w:rsidTr="00802215">
        <w:tc>
          <w:tcPr>
            <w:tcW w:w="2547" w:type="dxa"/>
          </w:tcPr>
          <w:p w14:paraId="4F408119" w14:textId="3B383BB8" w:rsidR="0002393A" w:rsidRPr="009A2E53" w:rsidRDefault="0002393A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lastRenderedPageBreak/>
              <w:t>Čipové karty</w:t>
            </w:r>
          </w:p>
        </w:tc>
        <w:tc>
          <w:tcPr>
            <w:tcW w:w="6520" w:type="dxa"/>
          </w:tcPr>
          <w:p w14:paraId="68B209B7" w14:textId="65502B9E" w:rsidR="00957376" w:rsidRPr="009A2E53" w:rsidRDefault="00957376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Dodané bezkontaktní</w:t>
            </w:r>
            <w:r w:rsidR="00881E99" w:rsidRPr="009A2E53">
              <w:rPr>
                <w:rFonts w:ascii="Tahoma" w:hAnsi="Tahoma" w:cs="Tahoma"/>
                <w:sz w:val="21"/>
                <w:szCs w:val="21"/>
              </w:rPr>
              <w:t xml:space="preserve"> hybridní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čipové karty musí být kompatibilní s technologií EM4102 s frekvencí 125kHz a v souladu s normou ČSN EN ISO 7816, část 1-4.</w:t>
            </w:r>
          </w:p>
          <w:p w14:paraId="7AA46298" w14:textId="5DD5A89A" w:rsidR="0055721A" w:rsidRPr="009A2E53" w:rsidRDefault="0055721A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Předpokladem je podpora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bezheslového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a bezdotykového přihlašování.</w:t>
            </w:r>
          </w:p>
          <w:p w14:paraId="2B30666D" w14:textId="68278AC3" w:rsidR="0055721A" w:rsidRPr="009A2E53" w:rsidRDefault="00881E99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Hybridní č</w:t>
            </w:r>
            <w:r w:rsidR="00D83351" w:rsidRPr="009A2E53">
              <w:rPr>
                <w:rFonts w:ascii="Tahoma" w:hAnsi="Tahoma" w:cs="Tahoma"/>
                <w:sz w:val="21"/>
                <w:szCs w:val="21"/>
              </w:rPr>
              <w:t>ipové karty budou umožňovat uložení certifikátů (kvalifikované, komerční, doménové), hesel uživatelů a musí obsahovat bezkontaktní čip pro zaznamenávání docházky a vstup uživatelů do určených prostor.</w:t>
            </w:r>
          </w:p>
          <w:p w14:paraId="5A47CEA7" w14:textId="2E791CC7" w:rsidR="00D778B0" w:rsidRPr="009A2E53" w:rsidRDefault="00D778B0" w:rsidP="00D778B0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Vytváření kvalifikovaného elektronického podpisu splňující nařízení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eIDAS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>.</w:t>
            </w:r>
          </w:p>
          <w:p w14:paraId="2D7AA309" w14:textId="4C2DA3BB" w:rsidR="00AA29C7" w:rsidRPr="009A2E53" w:rsidRDefault="00AA29C7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Všechny operace s privátním klíčem </w:t>
            </w:r>
            <w:r w:rsidR="00941FD9" w:rsidRPr="009A2E53">
              <w:rPr>
                <w:rFonts w:ascii="Tahoma" w:hAnsi="Tahoma" w:cs="Tahoma"/>
                <w:sz w:val="21"/>
                <w:szCs w:val="21"/>
              </w:rPr>
              <w:t xml:space="preserve">pro kvalifikovaný elektronický podpis </w:t>
            </w:r>
            <w:r w:rsidRPr="009A2E53">
              <w:rPr>
                <w:rFonts w:ascii="Tahoma" w:hAnsi="Tahoma" w:cs="Tahoma"/>
                <w:sz w:val="21"/>
                <w:szCs w:val="21"/>
              </w:rPr>
              <w:t>musí probíhat uvnitř čipu, tak aby klíč neopustil prostředí čipové karty. Privátní klíč uložený na kartě nelze z karty vyexportovat.</w:t>
            </w:r>
          </w:p>
          <w:p w14:paraId="2A54A411" w14:textId="42D5AAA2" w:rsidR="00941FD9" w:rsidRPr="009A2E53" w:rsidRDefault="00941FD9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lastRenderedPageBreak/>
              <w:t>Klíče, které nejsou určeny pro kvalifikovaný elektronický podpis, mohou být generovány v</w:t>
            </w:r>
            <w:r w:rsidR="00D778B0" w:rsidRPr="009A2E53">
              <w:rPr>
                <w:rFonts w:ascii="Tahoma" w:hAnsi="Tahoma" w:cs="Tahoma"/>
                <w:sz w:val="21"/>
                <w:szCs w:val="21"/>
              </w:rPr>
              <w:t> </w:t>
            </w:r>
            <w:r w:rsidRPr="009A2E53">
              <w:rPr>
                <w:rFonts w:ascii="Tahoma" w:hAnsi="Tahoma" w:cs="Tahoma"/>
                <w:sz w:val="21"/>
                <w:szCs w:val="21"/>
              </w:rPr>
              <w:t>čipu</w:t>
            </w:r>
            <w:r w:rsidR="00D778B0" w:rsidRPr="009A2E53">
              <w:rPr>
                <w:rFonts w:ascii="Tahoma" w:hAnsi="Tahoma" w:cs="Tahoma"/>
                <w:sz w:val="21"/>
                <w:szCs w:val="21"/>
              </w:rPr>
              <w:t>,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D778B0" w:rsidRPr="009A2E53">
              <w:rPr>
                <w:rFonts w:ascii="Tahoma" w:hAnsi="Tahoma" w:cs="Tahoma"/>
                <w:sz w:val="21"/>
                <w:szCs w:val="21"/>
              </w:rPr>
              <w:t>anebo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mohou být na kartu importovány.</w:t>
            </w:r>
          </w:p>
          <w:p w14:paraId="5C7D27FA" w14:textId="3131695D" w:rsidR="00445AD6" w:rsidRPr="009A2E53" w:rsidRDefault="00445AD6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Kryptografický obsah čipové karty musí být logicky oddělen na část pro uložení komerčních certifikátů včetně šifrovacích klíčů a na samostatnou část pro uložení kvalifikovaných certifikátů a jim příslušných šifrovacích klíčů. Tyto dvě části musí být na sobě nezávislé</w:t>
            </w:r>
            <w:r w:rsidR="00131422" w:rsidRPr="009A2E53">
              <w:rPr>
                <w:rFonts w:ascii="Tahoma" w:hAnsi="Tahoma" w:cs="Tahoma"/>
                <w:sz w:val="21"/>
                <w:szCs w:val="21"/>
              </w:rPr>
              <w:t>, včetně přístupu k těmto částem.</w:t>
            </w:r>
          </w:p>
          <w:p w14:paraId="64FDEC7B" w14:textId="4B3AF18C" w:rsidR="00042F51" w:rsidRPr="009A2E53" w:rsidRDefault="00042F51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Je vyžadováno, aby čipová karta byla plně v souladu s “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Security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Target” vydaným výrobcem čipové karty.</w:t>
            </w:r>
            <w:r w:rsidR="00AF3907" w:rsidRPr="009A2E53">
              <w:rPr>
                <w:rFonts w:ascii="Tahoma" w:hAnsi="Tahoma" w:cs="Tahoma"/>
                <w:sz w:val="21"/>
                <w:szCs w:val="21"/>
              </w:rPr>
              <w:t xml:space="preserve"> Cílem tohoto požadavku je vyloučení jakýchkoliv zásahů do obsahu, funkce či nastavení kryptografického čipu třetí stranou, které by mohly potenciálně zpochybnit shodu dodaných čipových karet s kartami výrobce, které prošly certifikací </w:t>
            </w:r>
            <w:proofErr w:type="spellStart"/>
            <w:r w:rsidR="00AF3907" w:rsidRPr="009A2E53">
              <w:rPr>
                <w:rFonts w:ascii="Tahoma" w:hAnsi="Tahoma" w:cs="Tahoma"/>
                <w:sz w:val="21"/>
                <w:szCs w:val="21"/>
              </w:rPr>
              <w:t>Common</w:t>
            </w:r>
            <w:proofErr w:type="spellEnd"/>
            <w:r w:rsidR="00AF3907"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="00AF3907" w:rsidRPr="009A2E53">
              <w:rPr>
                <w:rFonts w:ascii="Tahoma" w:hAnsi="Tahoma" w:cs="Tahoma"/>
                <w:sz w:val="21"/>
                <w:szCs w:val="21"/>
              </w:rPr>
              <w:t>Criteria</w:t>
            </w:r>
            <w:proofErr w:type="spellEnd"/>
            <w:r w:rsidR="00AF3907" w:rsidRPr="009A2E53">
              <w:rPr>
                <w:rFonts w:ascii="Tahoma" w:hAnsi="Tahoma" w:cs="Tahoma"/>
                <w:sz w:val="21"/>
                <w:szCs w:val="21"/>
              </w:rPr>
              <w:t xml:space="preserve"> a jsou platně zapsány na evropský seznam QSCD prostředků.</w:t>
            </w:r>
          </w:p>
          <w:p w14:paraId="216E6282" w14:textId="29353E51" w:rsidR="00AE0C33" w:rsidRPr="009A2E53" w:rsidRDefault="00AE0C33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Dodané hybridní čipové karty budou ve formátu ID-1 – velikost bankovní karty.</w:t>
            </w:r>
          </w:p>
          <w:p w14:paraId="5FB4B683" w14:textId="77777777" w:rsidR="00690167" w:rsidRPr="009A2E53" w:rsidRDefault="00690167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Čipová karta musí umožňovat uložení certifikátu z interní certifikační autority založené na produktech Microsoft.</w:t>
            </w:r>
          </w:p>
          <w:p w14:paraId="55321DA5" w14:textId="31FA0593" w:rsidR="00896467" w:rsidRPr="009A2E53" w:rsidRDefault="00896467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Prostřednictvím čipových karet v součinnosti s dalším bezpečnostním faktorem se budou moci uživatelé přihlašovat k pracovním stanicím.</w:t>
            </w:r>
          </w:p>
          <w:p w14:paraId="51A43EF6" w14:textId="328FF26C" w:rsidR="0088338B" w:rsidRPr="009A2E53" w:rsidRDefault="0088338B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Je vyžadováno umožnění recyklace</w:t>
            </w:r>
            <w:r w:rsidR="00582EFE" w:rsidRPr="009A2E53">
              <w:rPr>
                <w:rFonts w:ascii="Tahoma" w:hAnsi="Tahoma" w:cs="Tahoma"/>
                <w:sz w:val="21"/>
                <w:szCs w:val="21"/>
              </w:rPr>
              <w:t xml:space="preserve"> kvalifikované části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čipových karet (</w:t>
            </w:r>
            <w:r w:rsidR="00582EFE" w:rsidRPr="009A2E53">
              <w:rPr>
                <w:rFonts w:ascii="Tahoma" w:hAnsi="Tahoma" w:cs="Tahoma"/>
                <w:sz w:val="21"/>
                <w:szCs w:val="21"/>
              </w:rPr>
              <w:t>kvalifikovaný prostředek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nesmí opustit organizaci)</w:t>
            </w:r>
            <w:r w:rsidR="00582EFE" w:rsidRPr="009A2E53">
              <w:rPr>
                <w:rFonts w:ascii="Tahoma" w:hAnsi="Tahoma" w:cs="Tahoma"/>
                <w:sz w:val="21"/>
                <w:szCs w:val="21"/>
              </w:rPr>
              <w:t>.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582EFE" w:rsidRPr="009A2E53">
              <w:rPr>
                <w:rFonts w:ascii="Tahoma" w:hAnsi="Tahoma" w:cs="Tahoma"/>
                <w:sz w:val="21"/>
                <w:szCs w:val="21"/>
              </w:rPr>
              <w:t>P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o odchodu zaměstnance bude umožněno prostřednictvím centrální aplikace </w:t>
            </w:r>
            <w:r w:rsidR="00582EFE" w:rsidRPr="009A2E53">
              <w:rPr>
                <w:rFonts w:ascii="Tahoma" w:hAnsi="Tahoma" w:cs="Tahoma"/>
                <w:sz w:val="21"/>
                <w:szCs w:val="21"/>
              </w:rPr>
              <w:t>zneplatnění certifikátů (revokace pro interní a kvalifikované certifikáty).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505AFEE1" w14:textId="16C9EFEA" w:rsidR="00C42093" w:rsidRPr="009A2E53" w:rsidRDefault="00C42093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Prostřednictvím centrální aplikace bude rovněž umožněno zablokování, či smazání </w:t>
            </w:r>
            <w:r w:rsidR="006233A7" w:rsidRPr="009A2E53">
              <w:rPr>
                <w:rFonts w:ascii="Tahoma" w:hAnsi="Tahoma" w:cs="Tahoma"/>
                <w:sz w:val="21"/>
                <w:szCs w:val="21"/>
              </w:rPr>
              <w:t xml:space="preserve">kvalifikované části hybridní </w:t>
            </w:r>
            <w:r w:rsidRPr="009A2E53">
              <w:rPr>
                <w:rFonts w:ascii="Tahoma" w:hAnsi="Tahoma" w:cs="Tahoma"/>
                <w:sz w:val="21"/>
                <w:szCs w:val="21"/>
              </w:rPr>
              <w:t>čipové karty v případě ztráty, nebo odcizení.</w:t>
            </w:r>
          </w:p>
          <w:p w14:paraId="71A560FD" w14:textId="5FE95A7C" w:rsidR="007F62CA" w:rsidRPr="009A2E53" w:rsidRDefault="007F62CA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Generování RSA i ECC klíčů v čipu i import klíčů s certifikáty do čipu, ze souboru formátu PKCS#12.</w:t>
            </w:r>
          </w:p>
          <w:p w14:paraId="6DE22CF6" w14:textId="2BA274DA" w:rsidR="000403EE" w:rsidRPr="009A2E53" w:rsidRDefault="000403EE" w:rsidP="000403EE">
            <w:pPr>
              <w:pStyle w:val="Odstavecseseznamem"/>
              <w:numPr>
                <w:ilvl w:val="0"/>
                <w:numId w:val="23"/>
              </w:numPr>
              <w:spacing w:before="120" w:after="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Podporovány jsou minimálně tyto kryptografické algoritmy:</w:t>
            </w:r>
          </w:p>
          <w:p w14:paraId="18E3C1D2" w14:textId="77777777" w:rsidR="000403EE" w:rsidRPr="009A2E53" w:rsidRDefault="000403EE" w:rsidP="000403EE">
            <w:pPr>
              <w:pStyle w:val="Default"/>
              <w:numPr>
                <w:ilvl w:val="0"/>
                <w:numId w:val="26"/>
              </w:numPr>
              <w:ind w:left="1032" w:hanging="36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Symetrické: 3DES, AES </w:t>
            </w:r>
          </w:p>
          <w:p w14:paraId="748F50DB" w14:textId="77777777" w:rsidR="000403EE" w:rsidRPr="009A2E53" w:rsidRDefault="000403EE" w:rsidP="000403EE">
            <w:pPr>
              <w:pStyle w:val="Default"/>
              <w:numPr>
                <w:ilvl w:val="0"/>
                <w:numId w:val="26"/>
              </w:numPr>
              <w:ind w:left="1032" w:hanging="360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Hash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: SHA-1, SHA-224, SHA-256, SHA-384, SHA-512. </w:t>
            </w:r>
          </w:p>
          <w:p w14:paraId="391DCAE9" w14:textId="77777777" w:rsidR="000403EE" w:rsidRPr="009A2E53" w:rsidRDefault="000403EE" w:rsidP="000403EE">
            <w:pPr>
              <w:pStyle w:val="Default"/>
              <w:numPr>
                <w:ilvl w:val="0"/>
                <w:numId w:val="26"/>
              </w:numPr>
              <w:ind w:left="1032" w:hanging="36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RSA: 1024, 2048 bitů </w:t>
            </w:r>
          </w:p>
          <w:p w14:paraId="2DC2E1F5" w14:textId="434DBA52" w:rsidR="000403EE" w:rsidRPr="009A2E53" w:rsidRDefault="000403EE" w:rsidP="000403EE">
            <w:pPr>
              <w:pStyle w:val="Default"/>
              <w:numPr>
                <w:ilvl w:val="0"/>
                <w:numId w:val="26"/>
              </w:numPr>
              <w:ind w:left="1032" w:hanging="36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Eliptické křivky: P-224, P-256, P-384, P-521 </w:t>
            </w:r>
          </w:p>
          <w:p w14:paraId="1097A512" w14:textId="29379A95" w:rsidR="00B31B49" w:rsidRPr="009A2E53" w:rsidRDefault="008278B6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Čipové karty musí být kompatibilní s oficiálními běžně používanými ovladači.</w:t>
            </w:r>
          </w:p>
          <w:p w14:paraId="78A578A5" w14:textId="190928DD" w:rsidR="00B31B49" w:rsidRPr="009A2E53" w:rsidRDefault="00B31B49" w:rsidP="00B31B49">
            <w:pPr>
              <w:pStyle w:val="Odstavecseseznamem"/>
              <w:numPr>
                <w:ilvl w:val="0"/>
                <w:numId w:val="23"/>
              </w:numPr>
              <w:spacing w:before="120" w:after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Objednavatel vyžaduje dodání 600 kusů bezkontaktních čipových karet.</w:t>
            </w:r>
          </w:p>
        </w:tc>
      </w:tr>
      <w:tr w:rsidR="0002393A" w:rsidRPr="009A2E53" w14:paraId="5528F647" w14:textId="77777777" w:rsidTr="00AB117E">
        <w:trPr>
          <w:trHeight w:val="649"/>
        </w:trPr>
        <w:tc>
          <w:tcPr>
            <w:tcW w:w="2547" w:type="dxa"/>
          </w:tcPr>
          <w:p w14:paraId="7A230700" w14:textId="4F7DDD47" w:rsidR="0002393A" w:rsidRPr="009A2E53" w:rsidRDefault="0002393A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proofErr w:type="spellStart"/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lastRenderedPageBreak/>
              <w:t>Password</w:t>
            </w:r>
            <w:proofErr w:type="spellEnd"/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manager</w:t>
            </w:r>
          </w:p>
        </w:tc>
        <w:tc>
          <w:tcPr>
            <w:tcW w:w="6520" w:type="dxa"/>
          </w:tcPr>
          <w:p w14:paraId="2A7FB9A3" w14:textId="77777777" w:rsidR="0002393A" w:rsidRPr="009A2E53" w:rsidRDefault="00D576A1" w:rsidP="00D576A1">
            <w:pPr>
              <w:pStyle w:val="Odstavecseseznamem"/>
              <w:numPr>
                <w:ilvl w:val="0"/>
                <w:numId w:val="27"/>
              </w:numPr>
              <w:spacing w:before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Objednavatel požaduje dodání řešení k uchovávání a správě hesel pro koncové uživatele. Tato funkcionalita musí být přístupná přímo ze systému MFA, dostupná v jedné klientské aplikaci.</w:t>
            </w:r>
          </w:p>
          <w:p w14:paraId="0D215E01" w14:textId="77777777" w:rsidR="00D576A1" w:rsidRPr="009A2E53" w:rsidRDefault="00D576A1" w:rsidP="00D576A1">
            <w:pPr>
              <w:pStyle w:val="Odstavecseseznamem"/>
              <w:numPr>
                <w:ilvl w:val="0"/>
                <w:numId w:val="27"/>
              </w:numPr>
              <w:spacing w:before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Umožnění generování silných hesel a upozornění uživatele v případě zadání vlastního slabého hesla.</w:t>
            </w:r>
          </w:p>
          <w:p w14:paraId="7C0763EB" w14:textId="77777777" w:rsidR="00D576A1" w:rsidRPr="009A2E53" w:rsidRDefault="00D576A1" w:rsidP="00D576A1">
            <w:pPr>
              <w:pStyle w:val="Odstavecseseznamem"/>
              <w:numPr>
                <w:ilvl w:val="0"/>
                <w:numId w:val="27"/>
              </w:numPr>
              <w:spacing w:before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Možnost přenést heslo do příslušné aplikace bez nutnosti zobrazení hesla, případně automatické vyplňování hesle ve webových aplikacích.</w:t>
            </w:r>
          </w:p>
          <w:p w14:paraId="7C6A4C18" w14:textId="77777777" w:rsidR="00D576A1" w:rsidRPr="009A2E53" w:rsidRDefault="00D576A1" w:rsidP="00D576A1">
            <w:pPr>
              <w:pStyle w:val="Odstavecseseznamem"/>
              <w:numPr>
                <w:ilvl w:val="0"/>
                <w:numId w:val="27"/>
              </w:numPr>
              <w:spacing w:before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Hesla budou bezpečně uložena v šifrovaném trezoru na čipové kartě uživatele, což bude umožňovat jejich bezpečný přenos a snadný přístup.</w:t>
            </w:r>
          </w:p>
          <w:p w14:paraId="5B51F68B" w14:textId="77777777" w:rsidR="00D576A1" w:rsidRPr="009A2E53" w:rsidRDefault="00D576A1" w:rsidP="00D576A1">
            <w:pPr>
              <w:pStyle w:val="Odstavecseseznamem"/>
              <w:numPr>
                <w:ilvl w:val="0"/>
                <w:numId w:val="27"/>
              </w:numPr>
              <w:spacing w:before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lastRenderedPageBreak/>
              <w:t xml:space="preserve">Přístup k heslům bude chráněn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více-faktorovým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ověřením.</w:t>
            </w:r>
          </w:p>
          <w:p w14:paraId="2CD07BC5" w14:textId="750A0103" w:rsidR="00D576A1" w:rsidRPr="009A2E53" w:rsidRDefault="00D576A1" w:rsidP="00D576A1">
            <w:pPr>
              <w:pStyle w:val="Odstavecseseznamem"/>
              <w:numPr>
                <w:ilvl w:val="0"/>
                <w:numId w:val="27"/>
              </w:numPr>
              <w:spacing w:before="120" w:line="240" w:lineRule="auto"/>
              <w:ind w:left="465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Musí být umožněn export hesel z karty, jako záloha pro případ ztráty a podobně.</w:t>
            </w:r>
          </w:p>
        </w:tc>
      </w:tr>
      <w:tr w:rsidR="00146B7C" w:rsidRPr="009A2E53" w14:paraId="6399C796" w14:textId="77777777" w:rsidTr="00802215">
        <w:tc>
          <w:tcPr>
            <w:tcW w:w="2547" w:type="dxa"/>
          </w:tcPr>
          <w:p w14:paraId="27B79377" w14:textId="6DA02AD9" w:rsidR="00146B7C" w:rsidRPr="009A2E53" w:rsidRDefault="00146B7C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lastRenderedPageBreak/>
              <w:t>Klávesnice se čtečkou čipových karet</w:t>
            </w:r>
          </w:p>
        </w:tc>
        <w:tc>
          <w:tcPr>
            <w:tcW w:w="6520" w:type="dxa"/>
          </w:tcPr>
          <w:p w14:paraId="441F21FC" w14:textId="6131D548" w:rsidR="00146B7C" w:rsidRPr="009A2E53" w:rsidRDefault="00146B7C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Česká lokalizace – QWERTZ.</w:t>
            </w:r>
          </w:p>
          <w:p w14:paraId="2D90448F" w14:textId="1EFAD197" w:rsidR="00146B7C" w:rsidRPr="009A2E53" w:rsidRDefault="00146B7C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Integrovan</w:t>
            </w:r>
            <w:r w:rsidR="00304676" w:rsidRPr="009A2E53">
              <w:rPr>
                <w:rFonts w:ascii="Tahoma" w:hAnsi="Tahoma" w:cs="Tahoma"/>
                <w:sz w:val="21"/>
                <w:szCs w:val="21"/>
              </w:rPr>
              <w:t>á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čtečka čipových karet.</w:t>
            </w:r>
          </w:p>
          <w:p w14:paraId="3F3E64D9" w14:textId="77777777" w:rsidR="00146B7C" w:rsidRPr="009A2E53" w:rsidRDefault="00146B7C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 numerickou části.</w:t>
            </w:r>
          </w:p>
          <w:p w14:paraId="1373B443" w14:textId="77777777" w:rsidR="00146B7C" w:rsidRPr="009A2E53" w:rsidRDefault="00146B7C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Čtení a zápis ze všech mikroprocesorových čipových karet ISO7816-1/1/2/3/4.</w:t>
            </w:r>
          </w:p>
          <w:p w14:paraId="32C9F17A" w14:textId="77777777" w:rsidR="00146B7C" w:rsidRPr="009A2E53" w:rsidRDefault="00146B7C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Bezdrátová, či kabel USB.</w:t>
            </w:r>
          </w:p>
          <w:p w14:paraId="48A1006A" w14:textId="68DE339A" w:rsidR="00146B7C" w:rsidRPr="009A2E53" w:rsidRDefault="00146B7C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Horizontální směr zasunutí karty do čtečky (vodorovně s podkladem pod klávesnicí), tak aby karta nepřekážela a netrčela do prostoru</w:t>
            </w:r>
            <w:r w:rsidR="00304676" w:rsidRPr="009A2E53">
              <w:rPr>
                <w:rFonts w:ascii="Tahoma" w:hAnsi="Tahoma" w:cs="Tahoma"/>
                <w:sz w:val="21"/>
                <w:szCs w:val="21"/>
              </w:rPr>
              <w:t xml:space="preserve"> nad klávesnicí.</w:t>
            </w:r>
          </w:p>
        </w:tc>
      </w:tr>
      <w:tr w:rsidR="0002393A" w:rsidRPr="009A2E53" w14:paraId="1055DEE2" w14:textId="77777777" w:rsidTr="00802215">
        <w:tc>
          <w:tcPr>
            <w:tcW w:w="2547" w:type="dxa"/>
          </w:tcPr>
          <w:p w14:paraId="756FBD16" w14:textId="34A85318" w:rsidR="0002393A" w:rsidRPr="009A2E53" w:rsidRDefault="004A04BF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O</w:t>
            </w:r>
            <w:r w:rsidR="0002393A"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chrana</w:t>
            </w:r>
            <w:r w:rsidR="003F47C4"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,</w:t>
            </w:r>
            <w:r w:rsidR="0002393A"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bezpečnost</w:t>
            </w:r>
            <w:r w:rsidR="003F47C4"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a logování</w:t>
            </w:r>
          </w:p>
        </w:tc>
        <w:tc>
          <w:tcPr>
            <w:tcW w:w="6520" w:type="dxa"/>
          </w:tcPr>
          <w:p w14:paraId="26030B2F" w14:textId="5DD0C02C" w:rsidR="00424DA2" w:rsidRPr="009A2E53" w:rsidRDefault="00424DA2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Zajištění pravidelných aktualizací klientských, operátorských a mobilních aplikací, včetně serverového agenta.</w:t>
            </w:r>
          </w:p>
          <w:p w14:paraId="1BD13C53" w14:textId="4503EFEE" w:rsidR="00424DA2" w:rsidRPr="009A2E53" w:rsidRDefault="00424DA2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Možnost volby automatických, manuálních, či kombinovaných aktualizací s ohledem na řízení, rozložení zátěže a minimalizaci rizik při nasazení nových verzí.</w:t>
            </w:r>
          </w:p>
          <w:p w14:paraId="25109B7F" w14:textId="77777777" w:rsidR="00486706" w:rsidRPr="009A2E53" w:rsidRDefault="00486706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 xml:space="preserve">Řešení musí být nasazeno v režimu vysoké dostupnosti (HA), minimálně v režimu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>Active-Passive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 xml:space="preserve"> a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>Disaster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 xml:space="preserve">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>Recovery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 xml:space="preserve"> tak, aby citlivá data byla stále vysoce zabezpečená a dostupná. </w:t>
            </w:r>
          </w:p>
          <w:p w14:paraId="12A3FE53" w14:textId="2254AA29" w:rsidR="00424DA2" w:rsidRPr="009A2E53" w:rsidRDefault="00486706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  <w:lang w:val="cs"/>
              </w:rPr>
              <w:t>Obě instance musí běžet v prostředí objednavatele. HA proces musí být plně automatický.</w:t>
            </w:r>
          </w:p>
          <w:p w14:paraId="71D90C93" w14:textId="3E448A89" w:rsidR="00063EB7" w:rsidRPr="009A2E53" w:rsidRDefault="00063EB7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Systém musí zahrnovat řešení pro případ selhání systému –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Disaster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Recovery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>, tzn. nouzové scénáře s postupy, jak jednat v situacích s fatálním dopadem na dodaný systém. Toto řešení musí být předáno objednavateli také v textové podobě.</w:t>
            </w:r>
          </w:p>
          <w:p w14:paraId="5230A65D" w14:textId="6043D9AF" w:rsidR="00DD7438" w:rsidRPr="009A2E53" w:rsidRDefault="00DD7438" w:rsidP="00AB117E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Systém bude kompatibilní s prostředky, které z bezpečnostních důvodů umožňují nastavit hodnoty </w:t>
            </w: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PUKu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pro kvalifikovanou a nekvalifikovanou část samostatně.</w:t>
            </w:r>
          </w:p>
          <w:p w14:paraId="6F286009" w14:textId="524F95BF" w:rsidR="0002393A" w:rsidRPr="009A2E53" w:rsidRDefault="00F33ECB" w:rsidP="0083341B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Systém musí vytvořit auditní záznam, že proběhla recyklace kvalifikovaného prostředku</w:t>
            </w:r>
            <w:r w:rsidR="007D6EC8" w:rsidRPr="009A2E53">
              <w:rPr>
                <w:rFonts w:ascii="Tahoma" w:hAnsi="Tahoma" w:cs="Tahoma"/>
                <w:sz w:val="21"/>
                <w:szCs w:val="21"/>
              </w:rPr>
              <w:t xml:space="preserve"> a byl nastaven nový defaultní PIN a PUK.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Recyklace zahrnuje operace revokace certifikátů </w:t>
            </w:r>
            <w:r w:rsidR="007D6EC8" w:rsidRPr="009A2E53">
              <w:rPr>
                <w:rFonts w:ascii="Tahoma" w:hAnsi="Tahoma" w:cs="Tahoma"/>
                <w:sz w:val="21"/>
                <w:szCs w:val="21"/>
              </w:rPr>
              <w:t xml:space="preserve">vydaných systémem 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a následné vymazání všech certifikátů a </w:t>
            </w:r>
            <w:r w:rsidR="007D6EC8" w:rsidRPr="009A2E53">
              <w:rPr>
                <w:rFonts w:ascii="Tahoma" w:hAnsi="Tahoma" w:cs="Tahoma"/>
                <w:sz w:val="21"/>
                <w:szCs w:val="21"/>
              </w:rPr>
              <w:t>datových typů.</w:t>
            </w:r>
          </w:p>
          <w:p w14:paraId="0B41D2A2" w14:textId="7CAE0EB1" w:rsidR="00A45FA8" w:rsidRPr="009A2E53" w:rsidRDefault="00A45FA8" w:rsidP="0083341B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Umožnění generovat automaticky měsíční reporty obsahující základní informace, počty vydaných a revokovaných certifikátů, počty uživatelů atp.</w:t>
            </w:r>
          </w:p>
          <w:p w14:paraId="5B7D92C9" w14:textId="77777777" w:rsidR="008278B6" w:rsidRPr="009A2E53" w:rsidRDefault="008278B6" w:rsidP="0083341B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Nutnost logovat operace spojené se správou životního cyklu certifikátu a kvalifikovaného prostředku včetně identifikace provádějící osoby.</w:t>
            </w:r>
          </w:p>
          <w:p w14:paraId="5AB5ED1A" w14:textId="088B1DDB" w:rsidR="008278B6" w:rsidRPr="009A2E53" w:rsidRDefault="008278B6" w:rsidP="00B73ABA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465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V centrální aplikaci musí mít operátor, či administrátor přehled o koncových uživatelích, jejich certifikátech a oprávněních. </w:t>
            </w:r>
          </w:p>
        </w:tc>
      </w:tr>
      <w:tr w:rsidR="0002393A" w:rsidRPr="009A2E53" w14:paraId="444DE09A" w14:textId="77777777" w:rsidTr="00802215">
        <w:tc>
          <w:tcPr>
            <w:tcW w:w="2547" w:type="dxa"/>
          </w:tcPr>
          <w:p w14:paraId="1B4F9189" w14:textId="6496792F" w:rsidR="0002393A" w:rsidRPr="009A2E53" w:rsidRDefault="0002393A" w:rsidP="00F44696">
            <w:pPr>
              <w:spacing w:before="120" w:after="12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Licencování</w:t>
            </w:r>
          </w:p>
        </w:tc>
        <w:tc>
          <w:tcPr>
            <w:tcW w:w="6520" w:type="dxa"/>
          </w:tcPr>
          <w:p w14:paraId="1514E574" w14:textId="77777777" w:rsidR="0002393A" w:rsidRPr="009A2E53" w:rsidRDefault="00C549FD" w:rsidP="00C549FD">
            <w:pPr>
              <w:pStyle w:val="Odstavecseseznamem"/>
              <w:numPr>
                <w:ilvl w:val="0"/>
                <w:numId w:val="28"/>
              </w:numPr>
              <w:spacing w:before="120" w:after="120" w:line="240" w:lineRule="auto"/>
              <w:ind w:left="456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>Objednavatel požaduje dodání systému MFA včetně příslušenství v následujících počtech:</w:t>
            </w:r>
          </w:p>
          <w:p w14:paraId="31B7DAA4" w14:textId="77777777" w:rsidR="00C549FD" w:rsidRPr="009A2E53" w:rsidRDefault="00C549FD" w:rsidP="00C549FD">
            <w:pPr>
              <w:pStyle w:val="Odstavecseseznamem"/>
              <w:numPr>
                <w:ilvl w:val="0"/>
                <w:numId w:val="29"/>
              </w:numPr>
              <w:ind w:left="881"/>
              <w:rPr>
                <w:rFonts w:ascii="Tahoma" w:hAnsi="Tahoma" w:cs="Tahoma"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 xml:space="preserve">Klientská aplikace pro koncové uživatele v počtu 500 kusů. </w:t>
            </w:r>
          </w:p>
          <w:p w14:paraId="754BA45C" w14:textId="77777777" w:rsidR="00C549FD" w:rsidRPr="009A2E53" w:rsidRDefault="00C549FD" w:rsidP="00C549FD">
            <w:pPr>
              <w:pStyle w:val="Odstavecseseznamem"/>
              <w:numPr>
                <w:ilvl w:val="0"/>
                <w:numId w:val="29"/>
              </w:numPr>
              <w:ind w:left="881"/>
              <w:rPr>
                <w:rFonts w:ascii="Tahoma" w:hAnsi="Tahoma" w:cs="Tahoma"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 xml:space="preserve">Centrální správa pro administrátory a operátory v počtu 10 kusů. </w:t>
            </w:r>
          </w:p>
          <w:p w14:paraId="71ED5501" w14:textId="77777777" w:rsidR="00C549FD" w:rsidRPr="009A2E53" w:rsidRDefault="00C549FD" w:rsidP="00C549FD">
            <w:pPr>
              <w:pStyle w:val="Odstavecseseznamem"/>
              <w:numPr>
                <w:ilvl w:val="0"/>
                <w:numId w:val="29"/>
              </w:numPr>
              <w:ind w:left="881"/>
              <w:rPr>
                <w:rFonts w:ascii="Tahoma" w:hAnsi="Tahoma" w:cs="Tahoma"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 xml:space="preserve">Čipové karty v počtu 600 kusů. </w:t>
            </w:r>
          </w:p>
          <w:p w14:paraId="38E303AC" w14:textId="77777777" w:rsidR="00C549FD" w:rsidRPr="009A2E53" w:rsidRDefault="00C549FD" w:rsidP="00C549FD">
            <w:pPr>
              <w:pStyle w:val="Odstavecseseznamem"/>
              <w:numPr>
                <w:ilvl w:val="0"/>
                <w:numId w:val="29"/>
              </w:numPr>
              <w:ind w:left="881"/>
              <w:rPr>
                <w:rFonts w:ascii="Tahoma" w:hAnsi="Tahoma" w:cs="Tahoma"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>Klávesnice se čtečkou čipových karet v počtu 510 kusů.</w:t>
            </w:r>
          </w:p>
          <w:p w14:paraId="78109E25" w14:textId="66FDCD5E" w:rsidR="00C549FD" w:rsidRPr="009A2E53" w:rsidRDefault="00C549FD" w:rsidP="00C549FD">
            <w:pPr>
              <w:pStyle w:val="Odstavecseseznamem"/>
              <w:numPr>
                <w:ilvl w:val="0"/>
                <w:numId w:val="29"/>
              </w:numPr>
              <w:ind w:left="881"/>
              <w:rPr>
                <w:rFonts w:ascii="Tahoma" w:hAnsi="Tahoma" w:cs="Tahoma"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 xml:space="preserve">Čtečka čipových karet v počtu </w:t>
            </w:r>
            <w:r w:rsidR="00BD1F30" w:rsidRPr="009A2E53">
              <w:rPr>
                <w:rFonts w:ascii="Tahoma" w:hAnsi="Tahoma" w:cs="Tahoma"/>
                <w:bCs/>
                <w:sz w:val="21"/>
                <w:szCs w:val="21"/>
              </w:rPr>
              <w:t>5</w:t>
            </w:r>
            <w:r w:rsidRPr="009A2E53">
              <w:rPr>
                <w:rFonts w:ascii="Tahoma" w:hAnsi="Tahoma" w:cs="Tahoma"/>
                <w:bCs/>
                <w:sz w:val="21"/>
                <w:szCs w:val="21"/>
              </w:rPr>
              <w:t>0 kusů.</w:t>
            </w:r>
          </w:p>
          <w:p w14:paraId="3D298386" w14:textId="77777777" w:rsidR="00C549FD" w:rsidRPr="009A2E53" w:rsidRDefault="00C549FD" w:rsidP="00C549FD">
            <w:pPr>
              <w:pStyle w:val="Odstavecseseznamem"/>
              <w:numPr>
                <w:ilvl w:val="0"/>
                <w:numId w:val="28"/>
              </w:numPr>
              <w:spacing w:before="120" w:after="120" w:line="240" w:lineRule="auto"/>
              <w:ind w:left="456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lastRenderedPageBreak/>
              <w:t>Žádná z nabízených technologií nesmí být v okamžiku podání nabídky označena výrobcem jako končící.</w:t>
            </w:r>
          </w:p>
          <w:p w14:paraId="76358F62" w14:textId="77777777" w:rsidR="00C549FD" w:rsidRPr="009A2E53" w:rsidRDefault="00C549FD" w:rsidP="00C549FD">
            <w:pPr>
              <w:pStyle w:val="Odstavecseseznamem"/>
              <w:numPr>
                <w:ilvl w:val="0"/>
                <w:numId w:val="28"/>
              </w:numPr>
              <w:spacing w:before="120" w:after="120" w:line="240" w:lineRule="auto"/>
              <w:ind w:left="456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>Všechny požadované funkce musí být v době podání nabídky součástí stabilní verze dodávaného softwaru.</w:t>
            </w:r>
          </w:p>
          <w:p w14:paraId="568EEE04" w14:textId="4DF63C49" w:rsidR="00C549FD" w:rsidRPr="009A2E53" w:rsidRDefault="00C549FD" w:rsidP="00C549FD">
            <w:pPr>
              <w:pStyle w:val="Odstavecseseznamem"/>
              <w:numPr>
                <w:ilvl w:val="0"/>
                <w:numId w:val="28"/>
              </w:numPr>
              <w:spacing w:before="120" w:after="120" w:line="240" w:lineRule="auto"/>
              <w:ind w:left="456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Cs/>
                <w:sz w:val="21"/>
                <w:szCs w:val="21"/>
              </w:rPr>
              <w:t>Součástí dodávky je také dodání všech potřebných SW/HW produktů a licencí, včetně licencí třetích strat, pro bezproblémový provoz navrhovaného řešení.</w:t>
            </w:r>
          </w:p>
        </w:tc>
      </w:tr>
    </w:tbl>
    <w:p w14:paraId="1416C873" w14:textId="77777777" w:rsidR="00CF2B13" w:rsidRPr="009A2E53" w:rsidRDefault="00CF2B13" w:rsidP="009C2C46">
      <w:pPr>
        <w:jc w:val="both"/>
        <w:rPr>
          <w:rFonts w:ascii="Tahoma" w:hAnsi="Tahoma" w:cs="Tahoma"/>
          <w:bCs/>
          <w:sz w:val="21"/>
          <w:szCs w:val="21"/>
        </w:rPr>
      </w:pPr>
    </w:p>
    <w:p w14:paraId="58D638E8" w14:textId="73752063" w:rsidR="00922886" w:rsidRPr="009A2E53" w:rsidRDefault="00922886" w:rsidP="00982EFB">
      <w:pPr>
        <w:pStyle w:val="Odstavecseseznamem"/>
        <w:numPr>
          <w:ilvl w:val="0"/>
          <w:numId w:val="3"/>
        </w:numPr>
        <w:spacing w:after="120"/>
        <w:ind w:left="567" w:hanging="357"/>
        <w:contextualSpacing w:val="0"/>
        <w:rPr>
          <w:rFonts w:ascii="Tahoma" w:hAnsi="Tahoma" w:cs="Tahoma"/>
          <w:b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Implementace</w:t>
      </w:r>
    </w:p>
    <w:p w14:paraId="66B5EDEC" w14:textId="6555D855" w:rsidR="00E01FB0" w:rsidRPr="009A2E53" w:rsidRDefault="00922886" w:rsidP="00F323D8">
      <w:pPr>
        <w:jc w:val="both"/>
        <w:rPr>
          <w:rFonts w:ascii="Tahoma" w:hAnsi="Tahoma" w:cs="Tahoma"/>
          <w:bCs/>
          <w:sz w:val="21"/>
          <w:szCs w:val="21"/>
        </w:rPr>
      </w:pPr>
      <w:r w:rsidRPr="009A2E53">
        <w:rPr>
          <w:rFonts w:ascii="Tahoma" w:hAnsi="Tahoma" w:cs="Tahoma"/>
          <w:bCs/>
          <w:sz w:val="21"/>
          <w:szCs w:val="21"/>
        </w:rPr>
        <w:t xml:space="preserve">Dodavatel musí dodat plně funkční systém, kompletně zprovozněný, nainstalovaný, nakonfigurovaný, integrovaný do prostředí </w:t>
      </w:r>
      <w:r w:rsidR="00101CF6" w:rsidRPr="009A2E53">
        <w:rPr>
          <w:rFonts w:ascii="Tahoma" w:hAnsi="Tahoma" w:cs="Tahoma"/>
          <w:bCs/>
          <w:sz w:val="21"/>
          <w:szCs w:val="21"/>
        </w:rPr>
        <w:t>objednavatele</w:t>
      </w:r>
      <w:r w:rsidR="00B43D1C" w:rsidRPr="009A2E53">
        <w:rPr>
          <w:rFonts w:ascii="Tahoma" w:hAnsi="Tahoma" w:cs="Tahoma"/>
          <w:bCs/>
          <w:sz w:val="21"/>
          <w:szCs w:val="21"/>
        </w:rPr>
        <w:t xml:space="preserve"> (integrace s</w:t>
      </w:r>
      <w:r w:rsidR="006F6B28" w:rsidRPr="009A2E53">
        <w:rPr>
          <w:rFonts w:ascii="Tahoma" w:hAnsi="Tahoma" w:cs="Tahoma"/>
          <w:bCs/>
          <w:sz w:val="21"/>
          <w:szCs w:val="21"/>
        </w:rPr>
        <w:t> </w:t>
      </w:r>
      <w:r w:rsidR="00B43D1C" w:rsidRPr="009A2E53">
        <w:rPr>
          <w:rFonts w:ascii="Tahoma" w:hAnsi="Tahoma" w:cs="Tahoma"/>
          <w:bCs/>
          <w:sz w:val="21"/>
          <w:szCs w:val="21"/>
        </w:rPr>
        <w:t>AD</w:t>
      </w:r>
      <w:r w:rsidR="006F6B28" w:rsidRPr="009A2E53">
        <w:rPr>
          <w:rFonts w:ascii="Tahoma" w:hAnsi="Tahoma" w:cs="Tahoma"/>
          <w:bCs/>
          <w:sz w:val="21"/>
          <w:szCs w:val="21"/>
        </w:rPr>
        <w:t xml:space="preserve"> / IDM </w:t>
      </w:r>
      <w:r w:rsidR="00101CF6" w:rsidRPr="009A2E53">
        <w:rPr>
          <w:rFonts w:ascii="Tahoma" w:hAnsi="Tahoma" w:cs="Tahoma"/>
          <w:bCs/>
          <w:sz w:val="21"/>
          <w:szCs w:val="21"/>
        </w:rPr>
        <w:t>objednavatele</w:t>
      </w:r>
      <w:r w:rsidR="00B43D1C" w:rsidRPr="009A2E53">
        <w:rPr>
          <w:rFonts w:ascii="Tahoma" w:hAnsi="Tahoma" w:cs="Tahoma"/>
          <w:bCs/>
          <w:sz w:val="21"/>
          <w:szCs w:val="21"/>
        </w:rPr>
        <w:t>)</w:t>
      </w:r>
      <w:r w:rsidRPr="009A2E53">
        <w:rPr>
          <w:rFonts w:ascii="Tahoma" w:hAnsi="Tahoma" w:cs="Tahoma"/>
          <w:bCs/>
          <w:sz w:val="21"/>
          <w:szCs w:val="21"/>
        </w:rPr>
        <w:t>, dle svých nejlepších znalostí a svědomí</w:t>
      </w:r>
      <w:r w:rsidR="00B43D1C" w:rsidRPr="009A2E53">
        <w:rPr>
          <w:rFonts w:ascii="Tahoma" w:hAnsi="Tahoma" w:cs="Tahoma"/>
          <w:bCs/>
          <w:sz w:val="21"/>
          <w:szCs w:val="21"/>
        </w:rPr>
        <w:t>.</w:t>
      </w:r>
      <w:r w:rsidR="00A70FA4" w:rsidRPr="009A2E53">
        <w:rPr>
          <w:rFonts w:ascii="Tahoma" w:hAnsi="Tahoma" w:cs="Tahoma"/>
          <w:bCs/>
          <w:sz w:val="21"/>
          <w:szCs w:val="21"/>
        </w:rPr>
        <w:t xml:space="preserve"> </w:t>
      </w:r>
    </w:p>
    <w:p w14:paraId="14BE7D1F" w14:textId="4B13F7F7" w:rsidR="00445AD6" w:rsidRPr="009A2E53" w:rsidRDefault="00E01FB0" w:rsidP="00F323D8">
      <w:pPr>
        <w:jc w:val="both"/>
        <w:rPr>
          <w:rFonts w:ascii="Tahoma" w:hAnsi="Tahoma" w:cs="Tahoma"/>
          <w:bCs/>
          <w:sz w:val="21"/>
          <w:szCs w:val="21"/>
        </w:rPr>
      </w:pPr>
      <w:r w:rsidRPr="009A2E53">
        <w:rPr>
          <w:rFonts w:ascii="Tahoma" w:hAnsi="Tahoma" w:cs="Tahoma"/>
          <w:bCs/>
          <w:sz w:val="21"/>
          <w:szCs w:val="21"/>
        </w:rPr>
        <w:t>Řešení bude dodáno</w:t>
      </w:r>
      <w:r w:rsidR="008030F0" w:rsidRPr="009A2E53">
        <w:rPr>
          <w:rFonts w:ascii="Tahoma" w:hAnsi="Tahoma" w:cs="Tahoma"/>
          <w:bCs/>
          <w:sz w:val="21"/>
          <w:szCs w:val="21"/>
        </w:rPr>
        <w:t xml:space="preserve"> ve</w:t>
      </w:r>
      <w:r w:rsidRPr="009A2E53">
        <w:rPr>
          <w:rFonts w:ascii="Tahoma" w:hAnsi="Tahoma" w:cs="Tahoma"/>
          <w:bCs/>
          <w:sz w:val="21"/>
          <w:szCs w:val="21"/>
        </w:rPr>
        <w:t xml:space="preserve"> formě HW </w:t>
      </w:r>
      <w:proofErr w:type="spellStart"/>
      <w:r w:rsidRPr="009A2E53">
        <w:rPr>
          <w:rFonts w:ascii="Tahoma" w:hAnsi="Tahoma" w:cs="Tahoma"/>
          <w:bCs/>
          <w:sz w:val="21"/>
          <w:szCs w:val="21"/>
        </w:rPr>
        <w:t>appliance</w:t>
      </w:r>
      <w:proofErr w:type="spellEnd"/>
      <w:r w:rsidRPr="009A2E53">
        <w:rPr>
          <w:rFonts w:ascii="Tahoma" w:hAnsi="Tahoma" w:cs="Tahoma"/>
          <w:bCs/>
          <w:sz w:val="21"/>
          <w:szCs w:val="21"/>
        </w:rPr>
        <w:t xml:space="preserve"> (</w:t>
      </w:r>
      <w:r w:rsidR="003740A9" w:rsidRPr="009A2E53">
        <w:rPr>
          <w:rFonts w:ascii="Tahoma" w:hAnsi="Tahoma" w:cs="Tahoma"/>
          <w:bCs/>
          <w:sz w:val="21"/>
          <w:szCs w:val="21"/>
        </w:rPr>
        <w:t xml:space="preserve">19“ </w:t>
      </w:r>
      <w:proofErr w:type="spellStart"/>
      <w:r w:rsidRPr="009A2E53">
        <w:rPr>
          <w:rFonts w:ascii="Tahoma" w:hAnsi="Tahoma" w:cs="Tahoma"/>
          <w:bCs/>
          <w:sz w:val="21"/>
          <w:szCs w:val="21"/>
        </w:rPr>
        <w:t>rack</w:t>
      </w:r>
      <w:proofErr w:type="spellEnd"/>
      <w:r w:rsidRPr="009A2E53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9A2E53">
        <w:rPr>
          <w:rFonts w:ascii="Tahoma" w:hAnsi="Tahoma" w:cs="Tahoma"/>
          <w:bCs/>
          <w:sz w:val="21"/>
          <w:szCs w:val="21"/>
        </w:rPr>
        <w:t>mount</w:t>
      </w:r>
      <w:proofErr w:type="spellEnd"/>
      <w:r w:rsidRPr="009A2E53">
        <w:rPr>
          <w:rFonts w:ascii="Tahoma" w:hAnsi="Tahoma" w:cs="Tahoma"/>
          <w:bCs/>
          <w:sz w:val="21"/>
          <w:szCs w:val="21"/>
        </w:rPr>
        <w:t>)</w:t>
      </w:r>
      <w:r w:rsidR="004B24DB" w:rsidRPr="009A2E53">
        <w:rPr>
          <w:rFonts w:ascii="Tahoma" w:hAnsi="Tahoma" w:cs="Tahoma"/>
          <w:bCs/>
          <w:sz w:val="21"/>
          <w:szCs w:val="21"/>
        </w:rPr>
        <w:t xml:space="preserve"> nebo</w:t>
      </w:r>
      <w:r w:rsidR="00DD7010" w:rsidRPr="009A2E53">
        <w:rPr>
          <w:rFonts w:ascii="Tahoma" w:hAnsi="Tahoma" w:cs="Tahoma"/>
          <w:bCs/>
          <w:sz w:val="21"/>
          <w:szCs w:val="21"/>
        </w:rPr>
        <w:t xml:space="preserve"> </w:t>
      </w:r>
      <w:r w:rsidRPr="009A2E53">
        <w:rPr>
          <w:rFonts w:ascii="Tahoma" w:hAnsi="Tahoma" w:cs="Tahoma"/>
          <w:bCs/>
          <w:sz w:val="21"/>
          <w:szCs w:val="21"/>
        </w:rPr>
        <w:t>VM</w:t>
      </w:r>
      <w:r w:rsidR="003740A9" w:rsidRPr="009A2E53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="003740A9" w:rsidRPr="009A2E53">
        <w:rPr>
          <w:rFonts w:ascii="Tahoma" w:hAnsi="Tahoma" w:cs="Tahoma"/>
          <w:bCs/>
          <w:sz w:val="21"/>
          <w:szCs w:val="21"/>
        </w:rPr>
        <w:t>appliance</w:t>
      </w:r>
      <w:proofErr w:type="spellEnd"/>
      <w:r w:rsidRPr="009A2E53">
        <w:rPr>
          <w:rFonts w:ascii="Tahoma" w:hAnsi="Tahoma" w:cs="Tahoma"/>
          <w:bCs/>
          <w:sz w:val="21"/>
          <w:szCs w:val="21"/>
        </w:rPr>
        <w:t>,</w:t>
      </w:r>
      <w:r w:rsidR="00DD7010" w:rsidRPr="009A2E53">
        <w:rPr>
          <w:rFonts w:ascii="Tahoma" w:hAnsi="Tahoma" w:cs="Tahoma"/>
          <w:bCs/>
          <w:sz w:val="21"/>
          <w:szCs w:val="21"/>
        </w:rPr>
        <w:t xml:space="preserve"> případně v kombinaci </w:t>
      </w:r>
      <w:r w:rsidR="003740A9" w:rsidRPr="009A2E53">
        <w:rPr>
          <w:rFonts w:ascii="Tahoma" w:hAnsi="Tahoma" w:cs="Tahoma"/>
          <w:bCs/>
          <w:sz w:val="21"/>
          <w:szCs w:val="21"/>
        </w:rPr>
        <w:t>tak</w:t>
      </w:r>
      <w:r w:rsidR="00DD7010" w:rsidRPr="009A2E53">
        <w:rPr>
          <w:rFonts w:ascii="Tahoma" w:hAnsi="Tahoma" w:cs="Tahoma"/>
          <w:bCs/>
          <w:sz w:val="21"/>
          <w:szCs w:val="21"/>
        </w:rPr>
        <w:t>,</w:t>
      </w:r>
      <w:r w:rsidR="003740A9" w:rsidRPr="009A2E53">
        <w:rPr>
          <w:rFonts w:ascii="Tahoma" w:hAnsi="Tahoma" w:cs="Tahoma"/>
          <w:bCs/>
          <w:sz w:val="21"/>
          <w:szCs w:val="21"/>
        </w:rPr>
        <w:t xml:space="preserve"> aby byla zajištěná vysoká dostupnost, včetně všech licencí nezbytných pro provoz</w:t>
      </w:r>
      <w:r w:rsidR="00431412" w:rsidRPr="009A2E53">
        <w:rPr>
          <w:rFonts w:ascii="Tahoma" w:hAnsi="Tahoma" w:cs="Tahoma"/>
          <w:bCs/>
          <w:sz w:val="21"/>
          <w:szCs w:val="21"/>
        </w:rPr>
        <w:t xml:space="preserve"> a správu</w:t>
      </w:r>
      <w:r w:rsidR="003740A9" w:rsidRPr="009A2E53">
        <w:rPr>
          <w:rFonts w:ascii="Tahoma" w:hAnsi="Tahoma" w:cs="Tahoma"/>
          <w:bCs/>
          <w:sz w:val="21"/>
          <w:szCs w:val="21"/>
        </w:rPr>
        <w:t>.</w:t>
      </w:r>
      <w:r w:rsidR="0020764F" w:rsidRPr="009A2E53">
        <w:rPr>
          <w:rFonts w:ascii="Tahoma" w:hAnsi="Tahoma" w:cs="Tahoma"/>
          <w:bCs/>
          <w:sz w:val="21"/>
          <w:szCs w:val="21"/>
        </w:rPr>
        <w:t xml:space="preserve"> V případě dodání HW </w:t>
      </w:r>
      <w:proofErr w:type="spellStart"/>
      <w:r w:rsidR="0020764F" w:rsidRPr="009A2E53">
        <w:rPr>
          <w:rFonts w:ascii="Tahoma" w:hAnsi="Tahoma" w:cs="Tahoma"/>
          <w:bCs/>
          <w:sz w:val="21"/>
          <w:szCs w:val="21"/>
        </w:rPr>
        <w:t>appliance</w:t>
      </w:r>
      <w:proofErr w:type="spellEnd"/>
      <w:r w:rsidR="00CA1D90" w:rsidRPr="009A2E53">
        <w:rPr>
          <w:rFonts w:ascii="Tahoma" w:hAnsi="Tahoma" w:cs="Tahoma"/>
          <w:bCs/>
          <w:sz w:val="21"/>
          <w:szCs w:val="21"/>
        </w:rPr>
        <w:t xml:space="preserve"> </w:t>
      </w:r>
      <w:r w:rsidR="0020764F" w:rsidRPr="009A2E53">
        <w:rPr>
          <w:rFonts w:ascii="Tahoma" w:hAnsi="Tahoma" w:cs="Tahoma"/>
          <w:bCs/>
          <w:sz w:val="21"/>
          <w:szCs w:val="21"/>
        </w:rPr>
        <w:t>o</w:t>
      </w:r>
      <w:r w:rsidR="00CA1D90" w:rsidRPr="009A2E53">
        <w:rPr>
          <w:rFonts w:ascii="Tahoma" w:hAnsi="Tahoma" w:cs="Tahoma"/>
          <w:bCs/>
          <w:sz w:val="21"/>
          <w:szCs w:val="21"/>
        </w:rPr>
        <w:t xml:space="preserve">bjednavatel požaduje redundantní zapojení do 1/10/25 </w:t>
      </w:r>
      <w:proofErr w:type="spellStart"/>
      <w:r w:rsidR="00CA1D90" w:rsidRPr="009A2E53">
        <w:rPr>
          <w:rFonts w:ascii="Tahoma" w:hAnsi="Tahoma" w:cs="Tahoma"/>
          <w:bCs/>
          <w:sz w:val="21"/>
          <w:szCs w:val="21"/>
        </w:rPr>
        <w:t>Gbps</w:t>
      </w:r>
      <w:proofErr w:type="spellEnd"/>
      <w:r w:rsidR="00CA1D90" w:rsidRPr="009A2E53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="00CA1D90" w:rsidRPr="009A2E53">
        <w:rPr>
          <w:rFonts w:ascii="Tahoma" w:hAnsi="Tahoma" w:cs="Tahoma"/>
          <w:bCs/>
          <w:sz w:val="21"/>
          <w:szCs w:val="21"/>
        </w:rPr>
        <w:t>switchů</w:t>
      </w:r>
      <w:proofErr w:type="spellEnd"/>
      <w:r w:rsidR="00BB057E" w:rsidRPr="009A2E53">
        <w:rPr>
          <w:rFonts w:ascii="Tahoma" w:hAnsi="Tahoma" w:cs="Tahoma"/>
          <w:bCs/>
          <w:sz w:val="21"/>
          <w:szCs w:val="21"/>
        </w:rPr>
        <w:t xml:space="preserve"> včetně potřebných </w:t>
      </w:r>
      <w:proofErr w:type="spellStart"/>
      <w:r w:rsidR="00BB057E" w:rsidRPr="009A2E53">
        <w:rPr>
          <w:rFonts w:ascii="Tahoma" w:hAnsi="Tahoma" w:cs="Tahoma"/>
          <w:bCs/>
          <w:sz w:val="21"/>
          <w:szCs w:val="21"/>
        </w:rPr>
        <w:t>trancieverů</w:t>
      </w:r>
      <w:proofErr w:type="spellEnd"/>
      <w:r w:rsidR="00BB057E" w:rsidRPr="009A2E53">
        <w:rPr>
          <w:rFonts w:ascii="Tahoma" w:hAnsi="Tahoma" w:cs="Tahoma"/>
          <w:bCs/>
          <w:sz w:val="21"/>
          <w:szCs w:val="21"/>
        </w:rPr>
        <w:t xml:space="preserve"> a kabelů</w:t>
      </w:r>
      <w:r w:rsidR="00CA1D90" w:rsidRPr="009A2E53">
        <w:rPr>
          <w:rFonts w:ascii="Tahoma" w:hAnsi="Tahoma" w:cs="Tahoma"/>
          <w:bCs/>
          <w:sz w:val="21"/>
          <w:szCs w:val="21"/>
        </w:rPr>
        <w:t>.</w:t>
      </w:r>
      <w:r w:rsidR="00225560" w:rsidRPr="009A2E53">
        <w:rPr>
          <w:rFonts w:ascii="Tahoma" w:hAnsi="Tahoma" w:cs="Tahoma"/>
          <w:bCs/>
          <w:sz w:val="21"/>
          <w:szCs w:val="21"/>
        </w:rPr>
        <w:t xml:space="preserve"> Dodavatel umožní instalaci operátorské a klientské aplikace v podobě instalačních balíčků pro koncové zařízení, které musí být podepsány certifikátem, který je akceptován Windows systémem.</w:t>
      </w:r>
      <w:r w:rsidR="000731C4" w:rsidRPr="009A2E53">
        <w:rPr>
          <w:rFonts w:ascii="Tahoma" w:hAnsi="Tahoma" w:cs="Tahoma"/>
          <w:bCs/>
          <w:sz w:val="21"/>
          <w:szCs w:val="21"/>
        </w:rPr>
        <w:t xml:space="preserve"> Aplikace musí běžet na systémech Windows 10 a 11.</w:t>
      </w:r>
    </w:p>
    <w:p w14:paraId="06B7779F" w14:textId="7D5C27C7" w:rsidR="00E01FB0" w:rsidRPr="009A2E53" w:rsidRDefault="00445AD6" w:rsidP="00F323D8">
      <w:pPr>
        <w:jc w:val="both"/>
        <w:rPr>
          <w:rFonts w:ascii="Tahoma" w:hAnsi="Tahoma" w:cs="Tahoma"/>
          <w:bCs/>
          <w:sz w:val="21"/>
          <w:szCs w:val="21"/>
        </w:rPr>
      </w:pPr>
      <w:r w:rsidRPr="009A2E53">
        <w:rPr>
          <w:rFonts w:ascii="Tahoma" w:hAnsi="Tahoma" w:cs="Tahoma"/>
          <w:bCs/>
          <w:sz w:val="21"/>
          <w:szCs w:val="21"/>
        </w:rPr>
        <w:t xml:space="preserve">Dodané </w:t>
      </w:r>
      <w:r w:rsidR="003F4146" w:rsidRPr="009A2E53">
        <w:rPr>
          <w:rFonts w:ascii="Tahoma" w:hAnsi="Tahoma" w:cs="Tahoma"/>
          <w:bCs/>
          <w:sz w:val="21"/>
          <w:szCs w:val="21"/>
        </w:rPr>
        <w:t xml:space="preserve">hybridní čipové karty </w:t>
      </w:r>
      <w:r w:rsidRPr="009A2E53">
        <w:rPr>
          <w:rFonts w:ascii="Tahoma" w:hAnsi="Tahoma" w:cs="Tahoma"/>
          <w:bCs/>
          <w:sz w:val="21"/>
          <w:szCs w:val="21"/>
        </w:rPr>
        <w:t>musí být plně otevřen</w:t>
      </w:r>
      <w:r w:rsidR="003F4146" w:rsidRPr="009A2E53">
        <w:rPr>
          <w:rFonts w:ascii="Tahoma" w:hAnsi="Tahoma" w:cs="Tahoma"/>
          <w:bCs/>
          <w:sz w:val="21"/>
          <w:szCs w:val="21"/>
        </w:rPr>
        <w:t>y</w:t>
      </w:r>
      <w:r w:rsidRPr="009A2E53">
        <w:rPr>
          <w:rFonts w:ascii="Tahoma" w:hAnsi="Tahoma" w:cs="Tahoma"/>
          <w:bCs/>
          <w:sz w:val="21"/>
          <w:szCs w:val="21"/>
        </w:rPr>
        <w:t xml:space="preserve"> i jiným systémům, jenž vydávají na takov</w:t>
      </w:r>
      <w:r w:rsidR="003F4146" w:rsidRPr="009A2E53">
        <w:rPr>
          <w:rFonts w:ascii="Tahoma" w:hAnsi="Tahoma" w:cs="Tahoma"/>
          <w:bCs/>
          <w:sz w:val="21"/>
          <w:szCs w:val="21"/>
        </w:rPr>
        <w:t>é</w:t>
      </w:r>
      <w:r w:rsidRPr="009A2E53">
        <w:rPr>
          <w:rFonts w:ascii="Tahoma" w:hAnsi="Tahoma" w:cs="Tahoma"/>
          <w:bCs/>
          <w:sz w:val="21"/>
          <w:szCs w:val="21"/>
        </w:rPr>
        <w:t xml:space="preserve"> </w:t>
      </w:r>
      <w:r w:rsidR="003F4146" w:rsidRPr="009A2E53">
        <w:rPr>
          <w:rFonts w:ascii="Tahoma" w:hAnsi="Tahoma" w:cs="Tahoma"/>
          <w:bCs/>
          <w:sz w:val="21"/>
          <w:szCs w:val="21"/>
        </w:rPr>
        <w:t xml:space="preserve">prostředky </w:t>
      </w:r>
      <w:r w:rsidR="00BF57B3" w:rsidRPr="009A2E53">
        <w:rPr>
          <w:rFonts w:ascii="Tahoma" w:hAnsi="Tahoma" w:cs="Tahoma"/>
          <w:bCs/>
          <w:sz w:val="21"/>
          <w:szCs w:val="21"/>
        </w:rPr>
        <w:t>obsah,</w:t>
      </w:r>
      <w:r w:rsidRPr="009A2E53">
        <w:rPr>
          <w:rFonts w:ascii="Tahoma" w:hAnsi="Tahoma" w:cs="Tahoma"/>
          <w:bCs/>
          <w:sz w:val="21"/>
          <w:szCs w:val="21"/>
        </w:rPr>
        <w:t xml:space="preserve"> a to s otevřenou dokumentací pro další integrace. </w:t>
      </w:r>
      <w:r w:rsidR="00225560" w:rsidRPr="009A2E53">
        <w:rPr>
          <w:rFonts w:ascii="Tahoma" w:hAnsi="Tahoma" w:cs="Tahoma"/>
          <w:bCs/>
          <w:sz w:val="21"/>
          <w:szCs w:val="21"/>
        </w:rPr>
        <w:t xml:space="preserve"> </w:t>
      </w:r>
    </w:p>
    <w:p w14:paraId="20312BCA" w14:textId="01711A9F" w:rsidR="00F1300C" w:rsidRPr="009A2E53" w:rsidRDefault="00A70FA4" w:rsidP="00F323D8">
      <w:pPr>
        <w:jc w:val="both"/>
        <w:rPr>
          <w:rFonts w:ascii="Tahoma" w:hAnsi="Tahoma" w:cs="Tahoma"/>
          <w:bCs/>
          <w:sz w:val="21"/>
          <w:szCs w:val="21"/>
        </w:rPr>
      </w:pPr>
      <w:r w:rsidRPr="009A2E53">
        <w:rPr>
          <w:rFonts w:ascii="Tahoma" w:hAnsi="Tahoma" w:cs="Tahoma"/>
          <w:bCs/>
          <w:sz w:val="21"/>
          <w:szCs w:val="21"/>
        </w:rPr>
        <w:t xml:space="preserve">V rámci implementace poskytne dodavatel konzultace a </w:t>
      </w:r>
      <w:proofErr w:type="spellStart"/>
      <w:r w:rsidRPr="009A2E53">
        <w:rPr>
          <w:rFonts w:ascii="Tahoma" w:hAnsi="Tahoma" w:cs="Tahoma"/>
          <w:bCs/>
          <w:sz w:val="21"/>
          <w:szCs w:val="21"/>
        </w:rPr>
        <w:t>best</w:t>
      </w:r>
      <w:proofErr w:type="spellEnd"/>
      <w:r w:rsidRPr="009A2E53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9A2E53">
        <w:rPr>
          <w:rFonts w:ascii="Tahoma" w:hAnsi="Tahoma" w:cs="Tahoma"/>
          <w:bCs/>
          <w:sz w:val="21"/>
          <w:szCs w:val="21"/>
        </w:rPr>
        <w:t>practices</w:t>
      </w:r>
      <w:proofErr w:type="spellEnd"/>
      <w:r w:rsidRPr="009A2E53">
        <w:rPr>
          <w:rFonts w:ascii="Tahoma" w:hAnsi="Tahoma" w:cs="Tahoma"/>
          <w:bCs/>
          <w:sz w:val="21"/>
          <w:szCs w:val="21"/>
        </w:rPr>
        <w:t xml:space="preserve"> ohledně nasazení sytému</w:t>
      </w:r>
      <w:r w:rsidR="00AD563E" w:rsidRPr="009A2E53">
        <w:rPr>
          <w:rFonts w:ascii="Tahoma" w:hAnsi="Tahoma" w:cs="Tahoma"/>
          <w:bCs/>
          <w:sz w:val="21"/>
          <w:szCs w:val="21"/>
        </w:rPr>
        <w:t xml:space="preserve">. </w:t>
      </w:r>
      <w:r w:rsidR="00922886" w:rsidRPr="009A2E53">
        <w:rPr>
          <w:rFonts w:ascii="Tahoma" w:hAnsi="Tahoma" w:cs="Tahoma"/>
          <w:bCs/>
          <w:sz w:val="21"/>
          <w:szCs w:val="21"/>
        </w:rPr>
        <w:t>Způsob implementace bude vycházet z před implementační analýzy zpracované dodavatelem před započetím instalace a konfigurace (náklady na provedení před implementační analýzy musí být zahrnuty v nabídkové ceně).</w:t>
      </w:r>
      <w:r w:rsidR="00890B62" w:rsidRPr="009A2E53">
        <w:rPr>
          <w:rFonts w:ascii="Tahoma" w:hAnsi="Tahoma" w:cs="Tahoma"/>
          <w:bCs/>
          <w:sz w:val="21"/>
          <w:szCs w:val="21"/>
        </w:rPr>
        <w:t xml:space="preserve"> Analýza bude obsahovat mimo jiné</w:t>
      </w:r>
      <w:r w:rsidR="007933D2" w:rsidRPr="009A2E53">
        <w:rPr>
          <w:rFonts w:ascii="Tahoma" w:hAnsi="Tahoma" w:cs="Tahoma"/>
          <w:bCs/>
          <w:sz w:val="21"/>
          <w:szCs w:val="21"/>
        </w:rPr>
        <w:t xml:space="preserve"> harmonogram realizace projektu,</w:t>
      </w:r>
      <w:r w:rsidR="00890B62" w:rsidRPr="009A2E53">
        <w:rPr>
          <w:rFonts w:ascii="Tahoma" w:hAnsi="Tahoma" w:cs="Tahoma"/>
          <w:bCs/>
          <w:sz w:val="21"/>
          <w:szCs w:val="21"/>
        </w:rPr>
        <w:t xml:space="preserve"> konkrétní popis postupu nasazení dodaného řešení u </w:t>
      </w:r>
      <w:r w:rsidR="00650CFC" w:rsidRPr="009A2E53">
        <w:rPr>
          <w:rFonts w:ascii="Tahoma" w:hAnsi="Tahoma" w:cs="Tahoma"/>
          <w:bCs/>
          <w:sz w:val="21"/>
          <w:szCs w:val="21"/>
        </w:rPr>
        <w:t>objednavatele</w:t>
      </w:r>
      <w:r w:rsidR="00890B62" w:rsidRPr="009A2E53">
        <w:rPr>
          <w:rFonts w:ascii="Tahoma" w:hAnsi="Tahoma" w:cs="Tahoma"/>
          <w:bCs/>
          <w:sz w:val="21"/>
          <w:szCs w:val="21"/>
        </w:rPr>
        <w:t xml:space="preserve">, upřesnění parametrizace, definování </w:t>
      </w:r>
      <w:proofErr w:type="spellStart"/>
      <w:r w:rsidR="00890B62" w:rsidRPr="009A2E53">
        <w:rPr>
          <w:rFonts w:ascii="Tahoma" w:hAnsi="Tahoma" w:cs="Tahoma"/>
          <w:bCs/>
          <w:sz w:val="21"/>
          <w:szCs w:val="21"/>
        </w:rPr>
        <w:t>workflow</w:t>
      </w:r>
      <w:proofErr w:type="spellEnd"/>
      <w:r w:rsidR="00890B62" w:rsidRPr="009A2E53">
        <w:rPr>
          <w:rFonts w:ascii="Tahoma" w:hAnsi="Tahoma" w:cs="Tahoma"/>
          <w:bCs/>
          <w:sz w:val="21"/>
          <w:szCs w:val="21"/>
        </w:rPr>
        <w:t xml:space="preserve">, popis realizace integrace s navazujícími systémy provozovanými v prostředí </w:t>
      </w:r>
      <w:r w:rsidR="00650CFC" w:rsidRPr="009A2E53">
        <w:rPr>
          <w:rFonts w:ascii="Tahoma" w:hAnsi="Tahoma" w:cs="Tahoma"/>
          <w:bCs/>
          <w:sz w:val="21"/>
          <w:szCs w:val="21"/>
        </w:rPr>
        <w:t>objednavatele</w:t>
      </w:r>
      <w:r w:rsidR="00890B62" w:rsidRPr="009A2E53">
        <w:rPr>
          <w:rFonts w:ascii="Tahoma" w:hAnsi="Tahoma" w:cs="Tahoma"/>
          <w:bCs/>
          <w:sz w:val="21"/>
          <w:szCs w:val="21"/>
        </w:rPr>
        <w:t>.</w:t>
      </w:r>
      <w:r w:rsidR="00591EB3" w:rsidRPr="009A2E53">
        <w:rPr>
          <w:rFonts w:ascii="Tahoma" w:hAnsi="Tahoma" w:cs="Tahoma"/>
          <w:bCs/>
          <w:sz w:val="21"/>
          <w:szCs w:val="21"/>
        </w:rPr>
        <w:t xml:space="preserve"> Před implementační analýza musí být konzultována se zaměstnanci </w:t>
      </w:r>
      <w:r w:rsidR="00650CFC" w:rsidRPr="009A2E53">
        <w:rPr>
          <w:rFonts w:ascii="Tahoma" w:hAnsi="Tahoma" w:cs="Tahoma"/>
          <w:bCs/>
          <w:sz w:val="21"/>
          <w:szCs w:val="21"/>
        </w:rPr>
        <w:t>objednavatele</w:t>
      </w:r>
      <w:r w:rsidR="00591EB3" w:rsidRPr="009A2E53">
        <w:rPr>
          <w:rFonts w:ascii="Tahoma" w:hAnsi="Tahoma" w:cs="Tahoma"/>
          <w:bCs/>
          <w:sz w:val="21"/>
          <w:szCs w:val="21"/>
        </w:rPr>
        <w:t xml:space="preserve"> z odboru IT a následně odsouhlasena </w:t>
      </w:r>
      <w:r w:rsidR="00650CFC" w:rsidRPr="009A2E53">
        <w:rPr>
          <w:rFonts w:ascii="Tahoma" w:hAnsi="Tahoma" w:cs="Tahoma"/>
          <w:bCs/>
          <w:sz w:val="21"/>
          <w:szCs w:val="21"/>
        </w:rPr>
        <w:t>objednavatelem</w:t>
      </w:r>
      <w:r w:rsidR="00591EB3" w:rsidRPr="009A2E53">
        <w:rPr>
          <w:rFonts w:ascii="Tahoma" w:hAnsi="Tahoma" w:cs="Tahoma"/>
          <w:bCs/>
          <w:sz w:val="21"/>
          <w:szCs w:val="21"/>
        </w:rPr>
        <w:t>.</w:t>
      </w:r>
    </w:p>
    <w:p w14:paraId="5D8D8EE6" w14:textId="1059A49C" w:rsidR="00EA5731" w:rsidRPr="009A2E53" w:rsidRDefault="00EA5731" w:rsidP="00982EFB">
      <w:pPr>
        <w:pStyle w:val="Bezmezer"/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bCs/>
          <w:sz w:val="21"/>
          <w:szCs w:val="21"/>
        </w:rPr>
      </w:pPr>
      <w:r w:rsidRPr="009A2E53">
        <w:rPr>
          <w:rFonts w:ascii="Tahoma" w:hAnsi="Tahoma" w:cs="Tahoma"/>
          <w:b/>
          <w:bCs/>
          <w:sz w:val="21"/>
          <w:szCs w:val="21"/>
        </w:rPr>
        <w:t>Technická</w:t>
      </w:r>
      <w:r w:rsidR="00C66995" w:rsidRPr="009A2E53">
        <w:rPr>
          <w:rFonts w:ascii="Tahoma" w:hAnsi="Tahoma" w:cs="Tahoma"/>
          <w:b/>
          <w:bCs/>
          <w:sz w:val="21"/>
          <w:szCs w:val="21"/>
        </w:rPr>
        <w:t xml:space="preserve"> a servisní</w:t>
      </w:r>
      <w:r w:rsidRPr="009A2E53">
        <w:rPr>
          <w:rFonts w:ascii="Tahoma" w:hAnsi="Tahoma" w:cs="Tahoma"/>
          <w:b/>
          <w:bCs/>
          <w:sz w:val="21"/>
          <w:szCs w:val="21"/>
        </w:rPr>
        <w:t xml:space="preserve"> podpora</w:t>
      </w:r>
    </w:p>
    <w:p w14:paraId="36F132D7" w14:textId="2501E699" w:rsidR="00D71B46" w:rsidRPr="009A2E53" w:rsidRDefault="007F78F3" w:rsidP="002F1434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Technická podpora je požadována v délce 60 měsíců.</w:t>
      </w:r>
      <w:r w:rsidR="00DD05C7" w:rsidRPr="009A2E53">
        <w:rPr>
          <w:rFonts w:ascii="Tahoma" w:hAnsi="Tahoma" w:cs="Tahoma"/>
          <w:sz w:val="21"/>
          <w:szCs w:val="21"/>
        </w:rPr>
        <w:t xml:space="preserve"> Tato podpora musí zahrnovat update a upgrad</w:t>
      </w:r>
      <w:r w:rsidR="00E01FB0" w:rsidRPr="009A2E53">
        <w:rPr>
          <w:rFonts w:ascii="Tahoma" w:hAnsi="Tahoma" w:cs="Tahoma"/>
          <w:sz w:val="21"/>
          <w:szCs w:val="21"/>
        </w:rPr>
        <w:t xml:space="preserve">e, jak </w:t>
      </w:r>
      <w:r w:rsidR="008C3DF1" w:rsidRPr="009A2E53">
        <w:rPr>
          <w:rFonts w:ascii="Tahoma" w:hAnsi="Tahoma" w:cs="Tahoma"/>
          <w:sz w:val="21"/>
          <w:szCs w:val="21"/>
        </w:rPr>
        <w:t>softwarového prostředí</w:t>
      </w:r>
      <w:r w:rsidR="00E01FB0" w:rsidRPr="009A2E53">
        <w:rPr>
          <w:rFonts w:ascii="Tahoma" w:hAnsi="Tahoma" w:cs="Tahoma"/>
          <w:sz w:val="21"/>
          <w:szCs w:val="21"/>
        </w:rPr>
        <w:t>, tak samotného softwaru,</w:t>
      </w:r>
      <w:r w:rsidR="00DD05C7" w:rsidRPr="009A2E53">
        <w:rPr>
          <w:rFonts w:ascii="Tahoma" w:hAnsi="Tahoma" w:cs="Tahoma"/>
          <w:sz w:val="21"/>
          <w:szCs w:val="21"/>
        </w:rPr>
        <w:t xml:space="preserve"> v důsledku samostatné inovační činnosti výrobce, případně z důvodu změny právních předpisů, či zjištěných zranitelností. </w:t>
      </w:r>
      <w:r w:rsidR="00DE4C5C" w:rsidRPr="009A2E53">
        <w:rPr>
          <w:rFonts w:ascii="Tahoma" w:hAnsi="Tahoma" w:cs="Tahoma"/>
          <w:sz w:val="21"/>
          <w:szCs w:val="21"/>
        </w:rPr>
        <w:t xml:space="preserve">Zpracování změn a nařízení dle platné legislativy bude vyřešeno nejpozději k datu účinnosti změny. </w:t>
      </w:r>
      <w:r w:rsidR="00DD05C7" w:rsidRPr="009A2E53">
        <w:rPr>
          <w:rFonts w:ascii="Tahoma" w:hAnsi="Tahoma" w:cs="Tahoma"/>
          <w:sz w:val="21"/>
          <w:szCs w:val="21"/>
        </w:rPr>
        <w:t xml:space="preserve">Technologický update a upgrade v důsledku vývoje hardwarových a softwarových prostředků, popřípadě </w:t>
      </w:r>
      <w:r w:rsidR="00DF764E" w:rsidRPr="009A2E53">
        <w:rPr>
          <w:rFonts w:ascii="Tahoma" w:hAnsi="Tahoma" w:cs="Tahoma"/>
          <w:sz w:val="21"/>
          <w:szCs w:val="21"/>
        </w:rPr>
        <w:t>změn</w:t>
      </w:r>
      <w:r w:rsidR="003A0CC5" w:rsidRPr="009A2E53">
        <w:rPr>
          <w:rFonts w:ascii="Tahoma" w:hAnsi="Tahoma" w:cs="Tahoma"/>
          <w:sz w:val="21"/>
          <w:szCs w:val="21"/>
        </w:rPr>
        <w:t>y</w:t>
      </w:r>
      <w:r w:rsidR="00DF764E" w:rsidRPr="009A2E53">
        <w:rPr>
          <w:rFonts w:ascii="Tahoma" w:hAnsi="Tahoma" w:cs="Tahoma"/>
          <w:sz w:val="21"/>
          <w:szCs w:val="21"/>
        </w:rPr>
        <w:t xml:space="preserve"> technologických postupů </w:t>
      </w:r>
      <w:r w:rsidR="005838E5" w:rsidRPr="009A2E53">
        <w:rPr>
          <w:rFonts w:ascii="Tahoma" w:hAnsi="Tahoma" w:cs="Tahoma"/>
          <w:sz w:val="21"/>
          <w:szCs w:val="21"/>
        </w:rPr>
        <w:t>objednavatele</w:t>
      </w:r>
      <w:r w:rsidR="00DF764E" w:rsidRPr="009A2E53">
        <w:rPr>
          <w:rFonts w:ascii="Tahoma" w:hAnsi="Tahoma" w:cs="Tahoma"/>
          <w:sz w:val="21"/>
          <w:szCs w:val="21"/>
        </w:rPr>
        <w:t>, které mají vliv na funkčnost dodaného řešení.</w:t>
      </w:r>
      <w:r w:rsidR="00DF676B" w:rsidRPr="009A2E53">
        <w:rPr>
          <w:rFonts w:ascii="Tahoma" w:hAnsi="Tahoma" w:cs="Tahoma"/>
          <w:sz w:val="21"/>
          <w:szCs w:val="21"/>
        </w:rPr>
        <w:t xml:space="preserve"> Záruka na dodaný HW </w:t>
      </w:r>
      <w:r w:rsidR="002F2A56" w:rsidRPr="009A2E53">
        <w:rPr>
          <w:rFonts w:ascii="Tahoma" w:hAnsi="Tahoma" w:cs="Tahoma"/>
          <w:sz w:val="21"/>
          <w:szCs w:val="21"/>
        </w:rPr>
        <w:t xml:space="preserve">a technická podpora </w:t>
      </w:r>
      <w:r w:rsidR="00DF676B" w:rsidRPr="009A2E53">
        <w:rPr>
          <w:rFonts w:ascii="Tahoma" w:hAnsi="Tahoma" w:cs="Tahoma"/>
          <w:sz w:val="21"/>
          <w:szCs w:val="21"/>
        </w:rPr>
        <w:t>bude poskytnuta přímo výrobcem po dobu min. 60 měsíců s reakční dobou opravy NBD a vyřešením závady do 30 dnů.</w:t>
      </w:r>
    </w:p>
    <w:p w14:paraId="53B4D365" w14:textId="5D330F00" w:rsidR="00D532FB" w:rsidRPr="009A2E53" w:rsidRDefault="00696160" w:rsidP="00F323D8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Objednavatel požaduje technickou podporu</w:t>
      </w:r>
      <w:r w:rsidR="005F7A9A" w:rsidRPr="009A2E53">
        <w:rPr>
          <w:rFonts w:ascii="Tahoma" w:hAnsi="Tahoma" w:cs="Tahoma"/>
          <w:sz w:val="21"/>
          <w:szCs w:val="21"/>
        </w:rPr>
        <w:t xml:space="preserve"> výrobce v režimu 8x5.</w:t>
      </w:r>
      <w:r w:rsidR="00854263" w:rsidRPr="009A2E53">
        <w:rPr>
          <w:rFonts w:ascii="Tahoma" w:hAnsi="Tahoma" w:cs="Tahoma"/>
          <w:sz w:val="21"/>
          <w:szCs w:val="21"/>
        </w:rPr>
        <w:t xml:space="preserve"> </w:t>
      </w:r>
      <w:r w:rsidR="005838E5" w:rsidRPr="009A2E53">
        <w:rPr>
          <w:rFonts w:ascii="Tahoma" w:hAnsi="Tahoma" w:cs="Tahoma"/>
          <w:sz w:val="21"/>
          <w:szCs w:val="21"/>
        </w:rPr>
        <w:t>Objednavate</w:t>
      </w:r>
      <w:r w:rsidR="00DE4C5C" w:rsidRPr="009A2E53">
        <w:rPr>
          <w:rFonts w:ascii="Tahoma" w:hAnsi="Tahoma" w:cs="Tahoma"/>
          <w:sz w:val="21"/>
          <w:szCs w:val="21"/>
        </w:rPr>
        <w:t>l bude mít permanentní možnost nahlášení závady</w:t>
      </w:r>
      <w:r w:rsidR="00C66995" w:rsidRPr="009A2E53">
        <w:rPr>
          <w:rFonts w:ascii="Tahoma" w:hAnsi="Tahoma" w:cs="Tahoma"/>
          <w:sz w:val="21"/>
          <w:szCs w:val="21"/>
        </w:rPr>
        <w:t>.</w:t>
      </w:r>
    </w:p>
    <w:p w14:paraId="25D449E6" w14:textId="26AC85D2" w:rsidR="000174F3" w:rsidRPr="009A2E53" w:rsidRDefault="000174F3" w:rsidP="000174F3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Dodavatel zajistí </w:t>
      </w:r>
      <w:r w:rsidR="00CA4F60" w:rsidRPr="009A2E53">
        <w:rPr>
          <w:rFonts w:ascii="Tahoma" w:hAnsi="Tahoma" w:cs="Tahoma"/>
          <w:sz w:val="21"/>
          <w:szCs w:val="21"/>
        </w:rPr>
        <w:t>servisní a provozní</w:t>
      </w:r>
      <w:r w:rsidRPr="009A2E53">
        <w:rPr>
          <w:rFonts w:ascii="Tahoma" w:hAnsi="Tahoma" w:cs="Tahoma"/>
          <w:sz w:val="21"/>
          <w:szCs w:val="21"/>
        </w:rPr>
        <w:t xml:space="preserve"> podporu</w:t>
      </w:r>
      <w:r w:rsidR="00623414" w:rsidRPr="009A2E53">
        <w:rPr>
          <w:rFonts w:ascii="Tahoma" w:hAnsi="Tahoma" w:cs="Tahoma"/>
          <w:sz w:val="21"/>
          <w:szCs w:val="21"/>
        </w:rPr>
        <w:t xml:space="preserve"> </w:t>
      </w:r>
      <w:r w:rsidRPr="009A2E53">
        <w:rPr>
          <w:rFonts w:ascii="Tahoma" w:hAnsi="Tahoma" w:cs="Tahoma"/>
          <w:sz w:val="21"/>
          <w:szCs w:val="21"/>
        </w:rPr>
        <w:t>s následující klasifikaci hlášení závad souvisejících s provozem dodaného řešení:</w:t>
      </w: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860"/>
      </w:tblGrid>
      <w:tr w:rsidR="000174F3" w:rsidRPr="009A2E53" w14:paraId="0E2B025F" w14:textId="77777777" w:rsidTr="0069793F">
        <w:trPr>
          <w:trHeight w:val="285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23C263" w14:textId="77777777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Kategorie závad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E534E4" w14:textId="77777777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bCs/>
                <w:sz w:val="21"/>
                <w:szCs w:val="21"/>
              </w:rPr>
              <w:t>Popis</w:t>
            </w:r>
          </w:p>
        </w:tc>
      </w:tr>
      <w:tr w:rsidR="000174F3" w:rsidRPr="009A2E53" w14:paraId="56F9D47D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AD70" w14:textId="77777777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lastRenderedPageBreak/>
              <w:t>Kritická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2385AA2" w14:textId="0FECB078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Úplný výpadek dodaného řešení, případně omezení znemožňující plnohodnotné provozování systému</w:t>
            </w:r>
            <w:r w:rsidR="00CA4F60" w:rsidRPr="009A2E53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</w:tr>
      <w:tr w:rsidR="000174F3" w:rsidRPr="009A2E53" w14:paraId="78B325EC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9EDE" w14:textId="77777777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Střední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0943A" w14:textId="063AB1CE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Závada výrazně omezující správnou funkcionalitu dodaného řešení, systém je možné s omezením provozovat.</w:t>
            </w:r>
          </w:p>
        </w:tc>
      </w:tr>
      <w:tr w:rsidR="000174F3" w:rsidRPr="009A2E53" w14:paraId="31524F1C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B910" w14:textId="77777777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Nízká</w:t>
            </w:r>
          </w:p>
        </w:tc>
        <w:tc>
          <w:tcPr>
            <w:tcW w:w="5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244B2" w14:textId="14C3E6E2" w:rsidR="000174F3" w:rsidRPr="009A2E53" w:rsidRDefault="000174F3" w:rsidP="0069793F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Závada, která nemá na provoz dodaného řešení výrazný vliv. Systém lze provozovat bez výrazného omezení.</w:t>
            </w:r>
          </w:p>
        </w:tc>
      </w:tr>
    </w:tbl>
    <w:p w14:paraId="3DB1B4F9" w14:textId="416F3645" w:rsidR="000174F3" w:rsidRPr="009A2E53" w:rsidRDefault="000174F3" w:rsidP="000174F3">
      <w:pPr>
        <w:pStyle w:val="Bezmezer"/>
        <w:spacing w:after="240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br/>
      </w:r>
      <w:r w:rsidR="00623414" w:rsidRPr="009A2E53">
        <w:rPr>
          <w:rFonts w:ascii="Tahoma" w:hAnsi="Tahoma" w:cs="Tahoma"/>
          <w:sz w:val="21"/>
          <w:szCs w:val="21"/>
        </w:rPr>
        <w:t xml:space="preserve">Zajištění </w:t>
      </w:r>
      <w:r w:rsidR="00E46566" w:rsidRPr="009A2E53">
        <w:rPr>
          <w:rFonts w:ascii="Tahoma" w:hAnsi="Tahoma" w:cs="Tahoma"/>
          <w:sz w:val="21"/>
          <w:szCs w:val="21"/>
        </w:rPr>
        <w:t xml:space="preserve">servisní a provozní </w:t>
      </w:r>
      <w:r w:rsidRPr="009A2E53">
        <w:rPr>
          <w:rFonts w:ascii="Tahoma" w:hAnsi="Tahoma" w:cs="Tahoma"/>
          <w:sz w:val="21"/>
          <w:szCs w:val="21"/>
        </w:rPr>
        <w:t>podpor</w:t>
      </w:r>
      <w:r w:rsidR="00623414" w:rsidRPr="009A2E53">
        <w:rPr>
          <w:rFonts w:ascii="Tahoma" w:hAnsi="Tahoma" w:cs="Tahoma"/>
          <w:sz w:val="21"/>
          <w:szCs w:val="21"/>
        </w:rPr>
        <w:t>y</w:t>
      </w:r>
      <w:r w:rsidR="00E46566" w:rsidRPr="009A2E53">
        <w:rPr>
          <w:rFonts w:ascii="Tahoma" w:hAnsi="Tahoma" w:cs="Tahoma"/>
          <w:sz w:val="21"/>
          <w:szCs w:val="21"/>
        </w:rPr>
        <w:t xml:space="preserve"> dodavatele</w:t>
      </w:r>
      <w:r w:rsidR="00623414" w:rsidRPr="009A2E53">
        <w:rPr>
          <w:rFonts w:ascii="Tahoma" w:hAnsi="Tahoma" w:cs="Tahoma"/>
          <w:sz w:val="21"/>
          <w:szCs w:val="21"/>
        </w:rPr>
        <w:t>m</w:t>
      </w:r>
      <w:r w:rsidRPr="009A2E53">
        <w:rPr>
          <w:rFonts w:ascii="Tahoma" w:hAnsi="Tahoma" w:cs="Tahoma"/>
          <w:sz w:val="21"/>
          <w:szCs w:val="21"/>
        </w:rPr>
        <w:t xml:space="preserve"> garantovan</w:t>
      </w:r>
      <w:r w:rsidR="00623414" w:rsidRPr="009A2E53">
        <w:rPr>
          <w:rFonts w:ascii="Tahoma" w:hAnsi="Tahoma" w:cs="Tahoma"/>
          <w:sz w:val="21"/>
          <w:szCs w:val="21"/>
        </w:rPr>
        <w:t>é</w:t>
      </w:r>
      <w:r w:rsidRPr="009A2E53">
        <w:rPr>
          <w:rFonts w:ascii="Tahoma" w:hAnsi="Tahoma" w:cs="Tahoma"/>
          <w:sz w:val="21"/>
          <w:szCs w:val="21"/>
        </w:rPr>
        <w:t xml:space="preserve"> v následujících termínech (v režimu 8x5):</w:t>
      </w:r>
    </w:p>
    <w:tbl>
      <w:tblPr>
        <w:tblW w:w="8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907"/>
      </w:tblGrid>
      <w:tr w:rsidR="000174F3" w:rsidRPr="009A2E53" w14:paraId="33FAB9B4" w14:textId="77777777" w:rsidTr="0069793F">
        <w:trPr>
          <w:trHeight w:val="239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787917" w14:textId="77777777" w:rsidR="000174F3" w:rsidRPr="009A2E53" w:rsidRDefault="000174F3" w:rsidP="0069793F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Kategorie závad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CA4FE1" w14:textId="77777777" w:rsidR="000174F3" w:rsidRPr="009A2E53" w:rsidRDefault="000174F3" w:rsidP="0069793F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Zahájení řešení</w:t>
            </w:r>
          </w:p>
        </w:tc>
        <w:tc>
          <w:tcPr>
            <w:tcW w:w="29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67537D" w14:textId="77777777" w:rsidR="000174F3" w:rsidRPr="009A2E53" w:rsidRDefault="000174F3" w:rsidP="0069793F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Doba vyřešení požadavku</w:t>
            </w:r>
          </w:p>
        </w:tc>
      </w:tr>
      <w:tr w:rsidR="000174F3" w:rsidRPr="009A2E53" w14:paraId="38692467" w14:textId="77777777" w:rsidTr="0069793F">
        <w:trPr>
          <w:trHeight w:val="410"/>
          <w:jc w:val="center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952" w14:textId="77777777" w:rsidR="000174F3" w:rsidRPr="009A2E53" w:rsidRDefault="000174F3" w:rsidP="0069793F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Kritická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AD7" w14:textId="320644E2" w:rsidR="000174F3" w:rsidRPr="009A2E53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Neprodleně, nejpozději do </w:t>
            </w:r>
            <w:r w:rsidR="006D3906" w:rsidRPr="009A2E53">
              <w:rPr>
                <w:rFonts w:ascii="Tahoma" w:hAnsi="Tahoma" w:cs="Tahoma"/>
                <w:sz w:val="21"/>
                <w:szCs w:val="21"/>
              </w:rPr>
              <w:t>2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hodin </w:t>
            </w:r>
            <w:r w:rsidR="006D3906" w:rsidRPr="009A2E53">
              <w:rPr>
                <w:rFonts w:ascii="Tahoma" w:hAnsi="Tahoma" w:cs="Tahoma"/>
                <w:sz w:val="21"/>
                <w:szCs w:val="21"/>
              </w:rPr>
              <w:t>od nahlášení</w:t>
            </w:r>
          </w:p>
        </w:tc>
        <w:tc>
          <w:tcPr>
            <w:tcW w:w="2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C241F4" w14:textId="3C7EC433" w:rsidR="000174F3" w:rsidRPr="009A2E53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do </w:t>
            </w:r>
            <w:r w:rsidR="006D3906" w:rsidRPr="009A2E53">
              <w:rPr>
                <w:rFonts w:ascii="Tahoma" w:hAnsi="Tahoma" w:cs="Tahoma"/>
                <w:sz w:val="21"/>
                <w:szCs w:val="21"/>
              </w:rPr>
              <w:t xml:space="preserve">1 dne </w:t>
            </w:r>
            <w:r w:rsidRPr="009A2E53">
              <w:rPr>
                <w:rFonts w:ascii="Tahoma" w:hAnsi="Tahoma" w:cs="Tahoma"/>
                <w:sz w:val="21"/>
                <w:szCs w:val="21"/>
              </w:rPr>
              <w:t>od zahájení řešení</w:t>
            </w:r>
          </w:p>
        </w:tc>
      </w:tr>
      <w:tr w:rsidR="000174F3" w:rsidRPr="009A2E53" w14:paraId="26C6F3D4" w14:textId="77777777" w:rsidTr="0069793F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5983" w14:textId="77777777" w:rsidR="000174F3" w:rsidRPr="009A2E53" w:rsidRDefault="000174F3" w:rsidP="0069793F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Střední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51D" w14:textId="46B99D5E" w:rsidR="000174F3" w:rsidRPr="009A2E53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do 24 hodin </w:t>
            </w:r>
            <w:r w:rsidR="006D3906" w:rsidRPr="009A2E53">
              <w:rPr>
                <w:rFonts w:ascii="Tahoma" w:hAnsi="Tahoma" w:cs="Tahoma"/>
                <w:sz w:val="21"/>
                <w:szCs w:val="21"/>
              </w:rPr>
              <w:t xml:space="preserve">od nahlášení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CAD129" w14:textId="77777777" w:rsidR="000174F3" w:rsidRPr="009A2E53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do 5 dnů od zahájení řešení</w:t>
            </w:r>
          </w:p>
        </w:tc>
      </w:tr>
      <w:tr w:rsidR="000174F3" w:rsidRPr="009A2E53" w14:paraId="12EE4309" w14:textId="77777777" w:rsidTr="0069793F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F01" w14:textId="77777777" w:rsidR="000174F3" w:rsidRPr="009A2E53" w:rsidRDefault="000174F3" w:rsidP="0069793F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Nízká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1BAD" w14:textId="77777777" w:rsidR="000174F3" w:rsidRPr="009A2E53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do 3 pracovních dní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608C2D" w14:textId="77777777" w:rsidR="000174F3" w:rsidRPr="009A2E53" w:rsidRDefault="000174F3" w:rsidP="0069793F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do 30 dnů od zahájení řešení</w:t>
            </w:r>
          </w:p>
        </w:tc>
      </w:tr>
    </w:tbl>
    <w:p w14:paraId="2D68AB14" w14:textId="77777777" w:rsidR="00C66995" w:rsidRPr="009A2E53" w:rsidRDefault="00C66995" w:rsidP="00F323D8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</w:p>
    <w:p w14:paraId="55EF3C6A" w14:textId="15AF89A1" w:rsidR="00C66995" w:rsidRPr="009A2E53" w:rsidRDefault="006D3906" w:rsidP="00F323D8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Objednavatel bude mít permanentní možnost kontaktovat servisní a provozní podporu </w:t>
      </w:r>
      <w:r w:rsidR="00C66995" w:rsidRPr="009A2E53">
        <w:rPr>
          <w:rFonts w:ascii="Tahoma" w:hAnsi="Tahoma" w:cs="Tahoma"/>
          <w:sz w:val="21"/>
          <w:szCs w:val="21"/>
        </w:rPr>
        <w:t xml:space="preserve">prostřednictvím ticket systému, </w:t>
      </w:r>
      <w:r w:rsidRPr="009A2E53">
        <w:rPr>
          <w:rFonts w:ascii="Tahoma" w:hAnsi="Tahoma" w:cs="Tahoma"/>
          <w:sz w:val="21"/>
          <w:szCs w:val="21"/>
        </w:rPr>
        <w:t xml:space="preserve">případně </w:t>
      </w:r>
      <w:r w:rsidR="00C66995" w:rsidRPr="009A2E53">
        <w:rPr>
          <w:rFonts w:ascii="Tahoma" w:hAnsi="Tahoma" w:cs="Tahoma"/>
          <w:sz w:val="21"/>
          <w:szCs w:val="21"/>
        </w:rPr>
        <w:t>telefonu a emailu.</w:t>
      </w:r>
    </w:p>
    <w:p w14:paraId="52AE711B" w14:textId="1EDD74E9" w:rsidR="00F323D8" w:rsidRPr="009A2E53" w:rsidRDefault="00F323D8" w:rsidP="00F323D8">
      <w:pPr>
        <w:pStyle w:val="Bezmezer"/>
        <w:spacing w:after="24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Nadstandardní požadavky </w:t>
      </w:r>
      <w:r w:rsidR="005838E5" w:rsidRPr="009A2E53">
        <w:rPr>
          <w:rFonts w:ascii="Tahoma" w:hAnsi="Tahoma" w:cs="Tahoma"/>
          <w:sz w:val="21"/>
          <w:szCs w:val="21"/>
        </w:rPr>
        <w:t>objednavat</w:t>
      </w:r>
      <w:r w:rsidRPr="009A2E53">
        <w:rPr>
          <w:rFonts w:ascii="Tahoma" w:hAnsi="Tahoma" w:cs="Tahoma"/>
          <w:sz w:val="21"/>
          <w:szCs w:val="21"/>
        </w:rPr>
        <w:t>e</w:t>
      </w:r>
      <w:r w:rsidR="005838E5" w:rsidRPr="009A2E53">
        <w:rPr>
          <w:rFonts w:ascii="Tahoma" w:hAnsi="Tahoma" w:cs="Tahoma"/>
          <w:sz w:val="21"/>
          <w:szCs w:val="21"/>
        </w:rPr>
        <w:t>le</w:t>
      </w:r>
      <w:r w:rsidRPr="009A2E53">
        <w:rPr>
          <w:rFonts w:ascii="Tahoma" w:hAnsi="Tahoma" w:cs="Tahoma"/>
          <w:sz w:val="21"/>
          <w:szCs w:val="21"/>
        </w:rPr>
        <w:t xml:space="preserve">, které nespadají pod běžnou technickou </w:t>
      </w:r>
      <w:r w:rsidR="00E6764B" w:rsidRPr="009A2E53">
        <w:rPr>
          <w:rFonts w:ascii="Tahoma" w:hAnsi="Tahoma" w:cs="Tahoma"/>
          <w:sz w:val="21"/>
          <w:szCs w:val="21"/>
        </w:rPr>
        <w:t>podporu</w:t>
      </w:r>
      <w:r w:rsidR="00623414" w:rsidRPr="009A2E53">
        <w:rPr>
          <w:rFonts w:ascii="Tahoma" w:hAnsi="Tahoma" w:cs="Tahoma"/>
          <w:sz w:val="21"/>
          <w:szCs w:val="21"/>
        </w:rPr>
        <w:t xml:space="preserve"> výrobce, ani pod servisní a provozní podporu dodavatele,</w:t>
      </w:r>
      <w:r w:rsidR="007D39DF" w:rsidRPr="009A2E53">
        <w:rPr>
          <w:rFonts w:ascii="Tahoma" w:hAnsi="Tahoma" w:cs="Tahoma"/>
          <w:sz w:val="21"/>
          <w:szCs w:val="21"/>
        </w:rPr>
        <w:t xml:space="preserve"> </w:t>
      </w:r>
      <w:r w:rsidRPr="009A2E53">
        <w:rPr>
          <w:rFonts w:ascii="Tahoma" w:hAnsi="Tahoma" w:cs="Tahoma"/>
          <w:sz w:val="21"/>
          <w:szCs w:val="21"/>
        </w:rPr>
        <w:t xml:space="preserve">budou účtovány podle hodinové sazby uvedené v bodě 1 tohoto dokumentu. Jedná se o dodatečné práce objednané </w:t>
      </w:r>
      <w:r w:rsidR="005838E5" w:rsidRPr="009A2E53">
        <w:rPr>
          <w:rFonts w:ascii="Tahoma" w:hAnsi="Tahoma" w:cs="Tahoma"/>
          <w:sz w:val="21"/>
          <w:szCs w:val="21"/>
        </w:rPr>
        <w:t>objednavatelem</w:t>
      </w:r>
      <w:r w:rsidRPr="009A2E53">
        <w:rPr>
          <w:rFonts w:ascii="Tahoma" w:hAnsi="Tahoma" w:cs="Tahoma"/>
          <w:sz w:val="21"/>
          <w:szCs w:val="21"/>
        </w:rPr>
        <w:t xml:space="preserve"> samostatnými objednávkami</w:t>
      </w:r>
      <w:r w:rsidR="00F24044" w:rsidRPr="009A2E53">
        <w:rPr>
          <w:rFonts w:ascii="Tahoma" w:hAnsi="Tahoma" w:cs="Tahoma"/>
          <w:sz w:val="21"/>
          <w:szCs w:val="21"/>
        </w:rPr>
        <w:t>.</w:t>
      </w:r>
    </w:p>
    <w:p w14:paraId="62CF5A0F" w14:textId="3985D01C" w:rsidR="00616A57" w:rsidRPr="009A2E53" w:rsidRDefault="00F1300C" w:rsidP="00982EFB">
      <w:pPr>
        <w:pStyle w:val="Bezmezer"/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bCs/>
          <w:sz w:val="21"/>
          <w:szCs w:val="21"/>
        </w:rPr>
      </w:pPr>
      <w:r w:rsidRPr="009A2E53">
        <w:rPr>
          <w:rFonts w:ascii="Tahoma" w:hAnsi="Tahoma" w:cs="Tahoma"/>
          <w:b/>
          <w:bCs/>
          <w:sz w:val="21"/>
          <w:szCs w:val="21"/>
        </w:rPr>
        <w:t>Harmonogram, plán odstávek a termíny</w:t>
      </w:r>
    </w:p>
    <w:p w14:paraId="56C50C32" w14:textId="37713E4A" w:rsidR="00F01950" w:rsidRPr="009A2E53" w:rsidRDefault="00007904" w:rsidP="00F01950">
      <w:pPr>
        <w:spacing w:after="160" w:line="259" w:lineRule="auto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Objednavate</w:t>
      </w:r>
      <w:r w:rsidR="00F01950" w:rsidRPr="009A2E53">
        <w:rPr>
          <w:rFonts w:ascii="Tahoma" w:hAnsi="Tahoma" w:cs="Tahoma"/>
          <w:sz w:val="21"/>
          <w:szCs w:val="21"/>
        </w:rPr>
        <w:t xml:space="preserve">l vyžaduje </w:t>
      </w:r>
      <w:r w:rsidR="00DB78BC" w:rsidRPr="009A2E53">
        <w:rPr>
          <w:rFonts w:ascii="Tahoma" w:hAnsi="Tahoma" w:cs="Tahoma"/>
          <w:sz w:val="21"/>
          <w:szCs w:val="21"/>
        </w:rPr>
        <w:t>dodání</w:t>
      </w:r>
      <w:r w:rsidR="00F01950" w:rsidRPr="009A2E53">
        <w:rPr>
          <w:rFonts w:ascii="Tahoma" w:hAnsi="Tahoma" w:cs="Tahoma"/>
          <w:sz w:val="21"/>
          <w:szCs w:val="21"/>
        </w:rPr>
        <w:t xml:space="preserve"> harmonogramu plnění</w:t>
      </w:r>
      <w:r w:rsidR="00DB78BC" w:rsidRPr="009A2E53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DB78BC" w:rsidRPr="009A2E53">
        <w:rPr>
          <w:rFonts w:ascii="Tahoma" w:hAnsi="Tahoma" w:cs="Tahoma"/>
          <w:sz w:val="21"/>
          <w:szCs w:val="21"/>
        </w:rPr>
        <w:t>předimplementační</w:t>
      </w:r>
      <w:proofErr w:type="spellEnd"/>
      <w:r w:rsidR="00DB78BC" w:rsidRPr="009A2E53">
        <w:rPr>
          <w:rFonts w:ascii="Tahoma" w:hAnsi="Tahoma" w:cs="Tahoma"/>
          <w:sz w:val="21"/>
          <w:szCs w:val="21"/>
        </w:rPr>
        <w:t xml:space="preserve"> analýze. Dílo musí být předáno do </w:t>
      </w:r>
      <w:r w:rsidR="00E348DE" w:rsidRPr="009A2E53">
        <w:rPr>
          <w:rFonts w:ascii="Tahoma" w:hAnsi="Tahoma" w:cs="Tahoma"/>
          <w:sz w:val="21"/>
          <w:szCs w:val="21"/>
        </w:rPr>
        <w:t>9</w:t>
      </w:r>
      <w:r w:rsidR="00DB78BC" w:rsidRPr="009A2E53">
        <w:rPr>
          <w:rFonts w:ascii="Tahoma" w:hAnsi="Tahoma" w:cs="Tahoma"/>
          <w:sz w:val="21"/>
          <w:szCs w:val="21"/>
        </w:rPr>
        <w:t>0 dnů</w:t>
      </w:r>
      <w:r w:rsidR="008C3DF1" w:rsidRPr="009A2E53">
        <w:rPr>
          <w:rFonts w:ascii="Tahoma" w:hAnsi="Tahoma" w:cs="Tahoma"/>
          <w:sz w:val="21"/>
          <w:szCs w:val="21"/>
        </w:rPr>
        <w:t xml:space="preserve"> od </w:t>
      </w:r>
      <w:r w:rsidR="0097054A" w:rsidRPr="009A2E53">
        <w:rPr>
          <w:rFonts w:ascii="Tahoma" w:hAnsi="Tahoma" w:cs="Tahoma"/>
          <w:sz w:val="21"/>
          <w:szCs w:val="21"/>
        </w:rPr>
        <w:t>odsouhlasení</w:t>
      </w:r>
      <w:r w:rsidR="008C3DF1" w:rsidRPr="009A2E53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8C3DF1" w:rsidRPr="009A2E53">
        <w:rPr>
          <w:rFonts w:ascii="Tahoma" w:hAnsi="Tahoma" w:cs="Tahoma"/>
          <w:sz w:val="21"/>
          <w:szCs w:val="21"/>
        </w:rPr>
        <w:t>předimplementační</w:t>
      </w:r>
      <w:proofErr w:type="spellEnd"/>
      <w:r w:rsidR="008C3DF1" w:rsidRPr="009A2E53">
        <w:rPr>
          <w:rFonts w:ascii="Tahoma" w:hAnsi="Tahoma" w:cs="Tahoma"/>
          <w:sz w:val="21"/>
          <w:szCs w:val="21"/>
        </w:rPr>
        <w:t xml:space="preserve"> analýzy.</w:t>
      </w:r>
      <w:r w:rsidR="00F01950" w:rsidRPr="009A2E53">
        <w:rPr>
          <w:rFonts w:ascii="Tahoma" w:hAnsi="Tahoma" w:cs="Tahoma"/>
          <w:sz w:val="21"/>
          <w:szCs w:val="21"/>
        </w:rPr>
        <w:t xml:space="preserve"> </w:t>
      </w:r>
      <w:r w:rsidR="00DB78BC" w:rsidRPr="009A2E53">
        <w:rPr>
          <w:rFonts w:ascii="Tahoma" w:hAnsi="Tahoma" w:cs="Tahoma"/>
          <w:sz w:val="21"/>
          <w:szCs w:val="21"/>
        </w:rPr>
        <w:t xml:space="preserve">Plnění </w:t>
      </w:r>
      <w:r w:rsidR="00F01950" w:rsidRPr="009A2E53">
        <w:rPr>
          <w:rFonts w:ascii="Tahoma" w:hAnsi="Tahoma" w:cs="Tahoma"/>
          <w:sz w:val="21"/>
          <w:szCs w:val="21"/>
        </w:rPr>
        <w:t xml:space="preserve">začíná </w:t>
      </w:r>
      <w:r w:rsidR="00DB78BC" w:rsidRPr="009A2E53">
        <w:rPr>
          <w:rFonts w:ascii="Tahoma" w:hAnsi="Tahoma" w:cs="Tahoma"/>
          <w:sz w:val="21"/>
          <w:szCs w:val="21"/>
        </w:rPr>
        <w:t xml:space="preserve">v čase T, což je datum zveřejnění smlouvy v Registru smluv. Harmonogram musí schválit </w:t>
      </w:r>
      <w:r w:rsidR="008C493E">
        <w:rPr>
          <w:rFonts w:ascii="Tahoma" w:hAnsi="Tahoma" w:cs="Tahoma"/>
          <w:sz w:val="21"/>
          <w:szCs w:val="21"/>
        </w:rPr>
        <w:t>objednavatel</w:t>
      </w:r>
      <w:r w:rsidR="00F01950" w:rsidRPr="009A2E53">
        <w:rPr>
          <w:rFonts w:ascii="Tahoma" w:hAnsi="Tahoma" w:cs="Tahoma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540"/>
      </w:tblGrid>
      <w:tr w:rsidR="00F01950" w:rsidRPr="009A2E53" w14:paraId="52614756" w14:textId="77777777" w:rsidTr="00F01950">
        <w:tc>
          <w:tcPr>
            <w:tcW w:w="6522" w:type="dxa"/>
            <w:shd w:val="clear" w:color="auto" w:fill="auto"/>
          </w:tcPr>
          <w:p w14:paraId="6071C29D" w14:textId="0E52410F" w:rsidR="00F01950" w:rsidRPr="009A2E53" w:rsidRDefault="00F01950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Zahájení </w:t>
            </w:r>
          </w:p>
        </w:tc>
        <w:tc>
          <w:tcPr>
            <w:tcW w:w="2540" w:type="dxa"/>
            <w:shd w:val="clear" w:color="auto" w:fill="auto"/>
          </w:tcPr>
          <w:p w14:paraId="0743E2D2" w14:textId="77777777" w:rsidR="00F01950" w:rsidRPr="009A2E53" w:rsidRDefault="00F01950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T + 0 dní</w:t>
            </w:r>
          </w:p>
        </w:tc>
      </w:tr>
      <w:tr w:rsidR="00CD6FDF" w:rsidRPr="009A2E53" w14:paraId="5C5EAA03" w14:textId="77777777" w:rsidTr="00F01950">
        <w:tc>
          <w:tcPr>
            <w:tcW w:w="6522" w:type="dxa"/>
            <w:shd w:val="clear" w:color="auto" w:fill="auto"/>
          </w:tcPr>
          <w:p w14:paraId="4F85E1EF" w14:textId="6C01299F" w:rsidR="00CD6FDF" w:rsidRPr="009A2E53" w:rsidRDefault="00CD6FDF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9A2E53">
              <w:rPr>
                <w:rFonts w:ascii="Tahoma" w:hAnsi="Tahoma" w:cs="Tahoma"/>
                <w:sz w:val="21"/>
                <w:szCs w:val="21"/>
              </w:rPr>
              <w:t>Předimplementační</w:t>
            </w:r>
            <w:proofErr w:type="spellEnd"/>
            <w:r w:rsidRPr="009A2E53">
              <w:rPr>
                <w:rFonts w:ascii="Tahoma" w:hAnsi="Tahoma" w:cs="Tahoma"/>
                <w:sz w:val="21"/>
                <w:szCs w:val="21"/>
              </w:rPr>
              <w:t xml:space="preserve"> analýza</w:t>
            </w:r>
          </w:p>
        </w:tc>
        <w:tc>
          <w:tcPr>
            <w:tcW w:w="2540" w:type="dxa"/>
            <w:shd w:val="clear" w:color="auto" w:fill="auto"/>
          </w:tcPr>
          <w:p w14:paraId="5E396EDB" w14:textId="5CC7C8D9" w:rsidR="00CD6FDF" w:rsidRPr="009A2E53" w:rsidRDefault="00CD6FDF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>T + 14 dní (14 dní)</w:t>
            </w:r>
          </w:p>
        </w:tc>
      </w:tr>
      <w:tr w:rsidR="00F01950" w:rsidRPr="009A2E53" w14:paraId="5E66268E" w14:textId="77777777" w:rsidTr="00F01950">
        <w:tc>
          <w:tcPr>
            <w:tcW w:w="6522" w:type="dxa"/>
            <w:shd w:val="clear" w:color="auto" w:fill="auto"/>
          </w:tcPr>
          <w:p w14:paraId="51375F43" w14:textId="0831D1E0" w:rsidR="00F01950" w:rsidRPr="009A2E53" w:rsidRDefault="0097054A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Implementace + </w:t>
            </w:r>
            <w:r w:rsidR="0079534F" w:rsidRPr="009A2E53">
              <w:rPr>
                <w:rFonts w:ascii="Tahoma" w:hAnsi="Tahoma" w:cs="Tahoma"/>
                <w:sz w:val="21"/>
                <w:szCs w:val="21"/>
              </w:rPr>
              <w:t>a</w:t>
            </w:r>
            <w:r w:rsidR="00F71B8A" w:rsidRPr="009A2E53">
              <w:rPr>
                <w:rFonts w:ascii="Tahoma" w:hAnsi="Tahoma" w:cs="Tahoma"/>
                <w:sz w:val="21"/>
                <w:szCs w:val="21"/>
              </w:rPr>
              <w:t>kceptační testy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+ zkušební provoz</w:t>
            </w:r>
            <w:r w:rsidR="00F71B8A" w:rsidRPr="009A2E53">
              <w:rPr>
                <w:rFonts w:ascii="Tahoma" w:hAnsi="Tahoma" w:cs="Tahoma"/>
                <w:sz w:val="21"/>
                <w:szCs w:val="21"/>
              </w:rPr>
              <w:t xml:space="preserve"> + p</w:t>
            </w:r>
            <w:r w:rsidR="00F01950" w:rsidRPr="009A2E53">
              <w:rPr>
                <w:rFonts w:ascii="Tahoma" w:hAnsi="Tahoma" w:cs="Tahoma"/>
                <w:sz w:val="21"/>
                <w:szCs w:val="21"/>
              </w:rPr>
              <w:t>ředání díla</w:t>
            </w:r>
          </w:p>
        </w:tc>
        <w:tc>
          <w:tcPr>
            <w:tcW w:w="2540" w:type="dxa"/>
            <w:shd w:val="clear" w:color="auto" w:fill="auto"/>
          </w:tcPr>
          <w:p w14:paraId="544E642E" w14:textId="55DBC2AD" w:rsidR="00F01950" w:rsidRPr="009A2E53" w:rsidRDefault="00F01950" w:rsidP="003C73CB">
            <w:pPr>
              <w:spacing w:after="160" w:line="259" w:lineRule="auto"/>
              <w:contextualSpacing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A2E53">
              <w:rPr>
                <w:rFonts w:ascii="Tahoma" w:hAnsi="Tahoma" w:cs="Tahoma"/>
                <w:sz w:val="21"/>
                <w:szCs w:val="21"/>
              </w:rPr>
              <w:t xml:space="preserve">T + </w:t>
            </w:r>
            <w:r w:rsidR="006F6B28" w:rsidRPr="009A2E53">
              <w:rPr>
                <w:rFonts w:ascii="Tahoma" w:hAnsi="Tahoma" w:cs="Tahoma"/>
                <w:sz w:val="21"/>
                <w:szCs w:val="21"/>
              </w:rPr>
              <w:t>90</w:t>
            </w:r>
            <w:r w:rsidRPr="009A2E53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6C6FE8" w:rsidRPr="009A2E53">
              <w:rPr>
                <w:rFonts w:ascii="Tahoma" w:hAnsi="Tahoma" w:cs="Tahoma"/>
                <w:sz w:val="21"/>
                <w:szCs w:val="21"/>
              </w:rPr>
              <w:t>d</w:t>
            </w:r>
            <w:r w:rsidR="00CD6FDF" w:rsidRPr="009A2E53">
              <w:rPr>
                <w:rFonts w:ascii="Tahoma" w:hAnsi="Tahoma" w:cs="Tahoma"/>
                <w:sz w:val="21"/>
                <w:szCs w:val="21"/>
              </w:rPr>
              <w:t>ní</w:t>
            </w:r>
            <w:r w:rsidR="006C6FE8" w:rsidRPr="009A2E53">
              <w:rPr>
                <w:rFonts w:ascii="Tahoma" w:hAnsi="Tahoma" w:cs="Tahoma"/>
                <w:sz w:val="21"/>
                <w:szCs w:val="21"/>
              </w:rPr>
              <w:t xml:space="preserve"> (</w:t>
            </w:r>
            <w:r w:rsidR="00CD6FDF" w:rsidRPr="009A2E53">
              <w:rPr>
                <w:rFonts w:ascii="Tahoma" w:hAnsi="Tahoma" w:cs="Tahoma"/>
                <w:sz w:val="21"/>
                <w:szCs w:val="21"/>
              </w:rPr>
              <w:t>104</w:t>
            </w:r>
            <w:r w:rsidR="006C6FE8" w:rsidRPr="009A2E53">
              <w:rPr>
                <w:rFonts w:ascii="Tahoma" w:hAnsi="Tahoma" w:cs="Tahoma"/>
                <w:sz w:val="21"/>
                <w:szCs w:val="21"/>
              </w:rPr>
              <w:t xml:space="preserve"> dní)</w:t>
            </w:r>
          </w:p>
        </w:tc>
      </w:tr>
    </w:tbl>
    <w:p w14:paraId="5DC6EA91" w14:textId="77777777" w:rsidR="00F01950" w:rsidRPr="009A2E53" w:rsidRDefault="00F01950" w:rsidP="00B06E78">
      <w:pPr>
        <w:spacing w:after="160" w:line="259" w:lineRule="auto"/>
        <w:rPr>
          <w:rFonts w:ascii="Tahoma" w:hAnsi="Tahoma" w:cs="Tahoma"/>
          <w:sz w:val="21"/>
          <w:szCs w:val="21"/>
        </w:rPr>
      </w:pPr>
    </w:p>
    <w:p w14:paraId="6829F410" w14:textId="486A236C" w:rsidR="001B1202" w:rsidRPr="009A2E53" w:rsidRDefault="001B1202" w:rsidP="00A407D1">
      <w:pPr>
        <w:widowControl w:val="0"/>
        <w:spacing w:after="160" w:line="259" w:lineRule="auto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Bez</w:t>
      </w:r>
      <w:r w:rsidR="00F01950" w:rsidRPr="009A2E53">
        <w:rPr>
          <w:rFonts w:ascii="Tahoma" w:hAnsi="Tahoma" w:cs="Tahoma"/>
          <w:sz w:val="21"/>
          <w:szCs w:val="21"/>
        </w:rPr>
        <w:t xml:space="preserve"> </w:t>
      </w:r>
      <w:r w:rsidRPr="009A2E53">
        <w:rPr>
          <w:rFonts w:ascii="Tahoma" w:hAnsi="Tahoma" w:cs="Tahoma"/>
          <w:sz w:val="21"/>
          <w:szCs w:val="21"/>
        </w:rPr>
        <w:t>odstávkové instalace a konfigurace můžou probíhat za provozu. Práce, které vyžadují odstávku je možno provádět po pracovní době.</w:t>
      </w:r>
      <w:r w:rsidR="00B06E78" w:rsidRPr="009A2E53">
        <w:rPr>
          <w:rFonts w:ascii="Tahoma" w:hAnsi="Tahoma" w:cs="Tahoma"/>
          <w:sz w:val="21"/>
          <w:szCs w:val="21"/>
        </w:rPr>
        <w:t xml:space="preserve"> Veškeré práce musí probíhat po předešlé domluvě.</w:t>
      </w:r>
    </w:p>
    <w:p w14:paraId="2C84F0D7" w14:textId="4299B824" w:rsidR="001B1202" w:rsidRPr="009A2E53" w:rsidRDefault="001B1202" w:rsidP="00A407D1">
      <w:pPr>
        <w:widowControl w:val="0"/>
        <w:spacing w:after="160" w:line="259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Odstávky je možno provádět po domluvě v těchto časech:</w:t>
      </w:r>
    </w:p>
    <w:p w14:paraId="03183895" w14:textId="7D1EF1A3" w:rsidR="001B1202" w:rsidRPr="009A2E53" w:rsidRDefault="001B1202" w:rsidP="00353518">
      <w:pPr>
        <w:pStyle w:val="Odstavecseseznamem"/>
        <w:widowControl w:val="0"/>
        <w:numPr>
          <w:ilvl w:val="0"/>
          <w:numId w:val="18"/>
        </w:numPr>
        <w:spacing w:after="16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pondělí a středa od 17:00</w:t>
      </w:r>
    </w:p>
    <w:p w14:paraId="533F62C0" w14:textId="2728E7D6" w:rsidR="001B1202" w:rsidRPr="009A2E53" w:rsidRDefault="001B1202" w:rsidP="00353518">
      <w:pPr>
        <w:pStyle w:val="Odstavecseseznamem"/>
        <w:widowControl w:val="0"/>
        <w:numPr>
          <w:ilvl w:val="0"/>
          <w:numId w:val="18"/>
        </w:numPr>
        <w:spacing w:after="16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úterý a pátek od 14:00 </w:t>
      </w:r>
    </w:p>
    <w:p w14:paraId="41BC498D" w14:textId="7715D0B5" w:rsidR="001B1202" w:rsidRPr="009A2E53" w:rsidRDefault="001B1202" w:rsidP="00353518">
      <w:pPr>
        <w:pStyle w:val="Odstavecseseznamem"/>
        <w:widowControl w:val="0"/>
        <w:numPr>
          <w:ilvl w:val="0"/>
          <w:numId w:val="18"/>
        </w:numPr>
        <w:spacing w:after="16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čtvrtek od 15:00 </w:t>
      </w:r>
    </w:p>
    <w:p w14:paraId="6F5E82FB" w14:textId="7E037555" w:rsidR="001B1202" w:rsidRPr="009A2E53" w:rsidRDefault="001B1202" w:rsidP="00353518">
      <w:pPr>
        <w:pStyle w:val="Odstavecseseznamem"/>
        <w:widowControl w:val="0"/>
        <w:numPr>
          <w:ilvl w:val="0"/>
          <w:numId w:val="18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odstávky po </w:t>
      </w:r>
      <w:r w:rsidR="00E348DE" w:rsidRPr="009A2E53">
        <w:rPr>
          <w:rFonts w:ascii="Tahoma" w:hAnsi="Tahoma" w:cs="Tahoma"/>
          <w:sz w:val="21"/>
          <w:szCs w:val="21"/>
        </w:rPr>
        <w:t>19</w:t>
      </w:r>
      <w:r w:rsidRPr="009A2E53">
        <w:rPr>
          <w:rFonts w:ascii="Tahoma" w:hAnsi="Tahoma" w:cs="Tahoma"/>
          <w:sz w:val="21"/>
          <w:szCs w:val="21"/>
        </w:rPr>
        <w:t xml:space="preserve"> hod. a o víkendu je možno realizovat</w:t>
      </w:r>
      <w:r w:rsidR="00873C66" w:rsidRPr="009A2E53">
        <w:rPr>
          <w:rFonts w:ascii="Tahoma" w:hAnsi="Tahoma" w:cs="Tahoma"/>
          <w:sz w:val="21"/>
          <w:szCs w:val="21"/>
        </w:rPr>
        <w:t xml:space="preserve"> jen</w:t>
      </w:r>
      <w:r w:rsidRPr="009A2E53">
        <w:rPr>
          <w:rFonts w:ascii="Tahoma" w:hAnsi="Tahoma" w:cs="Tahoma"/>
          <w:sz w:val="21"/>
          <w:szCs w:val="21"/>
        </w:rPr>
        <w:t xml:space="preserve"> po individuální domluvě</w:t>
      </w:r>
    </w:p>
    <w:p w14:paraId="3338AF85" w14:textId="77777777" w:rsidR="001B1202" w:rsidRPr="009A2E53" w:rsidRDefault="001B1202" w:rsidP="00A407D1">
      <w:pPr>
        <w:pStyle w:val="Bezmezer"/>
        <w:widowControl w:val="0"/>
        <w:rPr>
          <w:rFonts w:ascii="Tahoma" w:hAnsi="Tahoma" w:cs="Tahoma"/>
          <w:b/>
          <w:bCs/>
          <w:sz w:val="21"/>
          <w:szCs w:val="21"/>
        </w:rPr>
      </w:pPr>
    </w:p>
    <w:p w14:paraId="6B7817CC" w14:textId="77777777" w:rsidR="00097E67" w:rsidRPr="009A2E53" w:rsidRDefault="00097E67" w:rsidP="00982EFB">
      <w:pPr>
        <w:pStyle w:val="Odstavecseseznamem"/>
        <w:widowControl w:val="0"/>
        <w:numPr>
          <w:ilvl w:val="0"/>
          <w:numId w:val="3"/>
        </w:numPr>
        <w:spacing w:after="120"/>
        <w:ind w:left="567" w:hanging="357"/>
        <w:contextualSpacing w:val="0"/>
        <w:rPr>
          <w:rFonts w:ascii="Tahoma" w:hAnsi="Tahoma" w:cs="Tahoma"/>
          <w:b/>
          <w:sz w:val="21"/>
          <w:szCs w:val="21"/>
        </w:rPr>
      </w:pPr>
      <w:r w:rsidRPr="009A2E53">
        <w:rPr>
          <w:rFonts w:ascii="Tahoma" w:hAnsi="Tahoma" w:cs="Tahoma"/>
          <w:b/>
          <w:sz w:val="21"/>
          <w:szCs w:val="21"/>
        </w:rPr>
        <w:t>Akceptační testy a zkušební provoz</w:t>
      </w:r>
    </w:p>
    <w:p w14:paraId="570EEC0D" w14:textId="1958703D" w:rsidR="009248E3" w:rsidRPr="009A2E53" w:rsidRDefault="009248E3" w:rsidP="00A407D1">
      <w:pPr>
        <w:widowControl w:val="0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Součástí akceptačních testů, které navrhne </w:t>
      </w:r>
      <w:r w:rsidR="00007904" w:rsidRPr="009A2E53">
        <w:rPr>
          <w:rFonts w:ascii="Tahoma" w:hAnsi="Tahoma" w:cs="Tahoma"/>
          <w:sz w:val="21"/>
          <w:szCs w:val="21"/>
        </w:rPr>
        <w:t>dodavatel</w:t>
      </w:r>
      <w:r w:rsidRPr="009A2E53">
        <w:rPr>
          <w:rFonts w:ascii="Tahoma" w:hAnsi="Tahoma" w:cs="Tahoma"/>
          <w:sz w:val="21"/>
          <w:szCs w:val="21"/>
        </w:rPr>
        <w:t>, musí být pro každou jednu část systému minimálně:</w:t>
      </w:r>
    </w:p>
    <w:p w14:paraId="728290CD" w14:textId="77777777" w:rsidR="009248E3" w:rsidRPr="009A2E53" w:rsidRDefault="009248E3" w:rsidP="00353518">
      <w:pPr>
        <w:numPr>
          <w:ilvl w:val="0"/>
          <w:numId w:val="5"/>
        </w:numPr>
        <w:spacing w:after="0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prokázání kompletnosti dodávky a splnění všech povinných požadavků</w:t>
      </w:r>
    </w:p>
    <w:p w14:paraId="15F9FFC3" w14:textId="77777777" w:rsidR="009248E3" w:rsidRPr="009A2E53" w:rsidRDefault="009248E3" w:rsidP="00353518">
      <w:pPr>
        <w:numPr>
          <w:ilvl w:val="0"/>
          <w:numId w:val="5"/>
        </w:numPr>
        <w:spacing w:after="0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lastRenderedPageBreak/>
        <w:t>prokázání aktivací hardware i software aktivačními nebo jinými klíči či prostředky v případě, že je aktivace potřebná</w:t>
      </w:r>
    </w:p>
    <w:p w14:paraId="617DBBF8" w14:textId="23B92049" w:rsidR="009248E3" w:rsidRDefault="009248E3" w:rsidP="00046743">
      <w:pPr>
        <w:numPr>
          <w:ilvl w:val="0"/>
          <w:numId w:val="5"/>
        </w:numPr>
        <w:spacing w:after="0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před akceptací a předáním díla proběhne </w:t>
      </w:r>
      <w:r w:rsidR="00760E1A" w:rsidRPr="009A2E53">
        <w:rPr>
          <w:rFonts w:ascii="Tahoma" w:hAnsi="Tahoma" w:cs="Tahoma"/>
          <w:sz w:val="21"/>
          <w:szCs w:val="21"/>
        </w:rPr>
        <w:t>15denní</w:t>
      </w:r>
      <w:r w:rsidRPr="009A2E53">
        <w:rPr>
          <w:rFonts w:ascii="Tahoma" w:hAnsi="Tahoma" w:cs="Tahoma"/>
          <w:sz w:val="21"/>
          <w:szCs w:val="21"/>
        </w:rPr>
        <w:t xml:space="preserve"> zkušební provoz. Pokud se vyskytnou během testování </w:t>
      </w:r>
      <w:r w:rsidR="00760E1A" w:rsidRPr="009A2E53">
        <w:rPr>
          <w:rFonts w:ascii="Tahoma" w:hAnsi="Tahoma" w:cs="Tahoma"/>
          <w:sz w:val="21"/>
          <w:szCs w:val="21"/>
        </w:rPr>
        <w:t>ve</w:t>
      </w:r>
      <w:r w:rsidRPr="009A2E53">
        <w:rPr>
          <w:rFonts w:ascii="Tahoma" w:hAnsi="Tahoma" w:cs="Tahoma"/>
          <w:sz w:val="21"/>
          <w:szCs w:val="21"/>
        </w:rPr>
        <w:t xml:space="preserve"> zkušební</w:t>
      </w:r>
      <w:r w:rsidR="00760E1A" w:rsidRPr="009A2E53">
        <w:rPr>
          <w:rFonts w:ascii="Tahoma" w:hAnsi="Tahoma" w:cs="Tahoma"/>
          <w:sz w:val="21"/>
          <w:szCs w:val="21"/>
        </w:rPr>
        <w:t>m</w:t>
      </w:r>
      <w:r w:rsidRPr="009A2E53">
        <w:rPr>
          <w:rFonts w:ascii="Tahoma" w:hAnsi="Tahoma" w:cs="Tahoma"/>
          <w:sz w:val="21"/>
          <w:szCs w:val="21"/>
        </w:rPr>
        <w:t xml:space="preserve"> provozu závady, dodavatel je povinen závady odstranit do </w:t>
      </w:r>
      <w:r w:rsidR="00760E1A" w:rsidRPr="009A2E53">
        <w:rPr>
          <w:rFonts w:ascii="Tahoma" w:hAnsi="Tahoma" w:cs="Tahoma"/>
          <w:sz w:val="21"/>
          <w:szCs w:val="21"/>
        </w:rPr>
        <w:t>48</w:t>
      </w:r>
      <w:r w:rsidRPr="009A2E53">
        <w:rPr>
          <w:rFonts w:ascii="Tahoma" w:hAnsi="Tahoma" w:cs="Tahoma"/>
          <w:sz w:val="21"/>
          <w:szCs w:val="21"/>
        </w:rPr>
        <w:t xml:space="preserve"> hodin od nahlášení</w:t>
      </w:r>
      <w:r w:rsidR="0080481C" w:rsidRPr="009A2E53">
        <w:rPr>
          <w:rFonts w:ascii="Tahoma" w:hAnsi="Tahoma" w:cs="Tahoma"/>
          <w:sz w:val="21"/>
          <w:szCs w:val="21"/>
        </w:rPr>
        <w:t>, nejpozději však do konce zkušebního provozu</w:t>
      </w:r>
    </w:p>
    <w:p w14:paraId="0E76B97E" w14:textId="0880A09D" w:rsidR="00046743" w:rsidRDefault="00046743" w:rsidP="00046743">
      <w:pPr>
        <w:numPr>
          <w:ilvl w:val="0"/>
          <w:numId w:val="5"/>
        </w:numPr>
        <w:spacing w:after="0"/>
        <w:rPr>
          <w:rFonts w:ascii="Tahoma" w:hAnsi="Tahoma" w:cs="Tahoma"/>
          <w:sz w:val="21"/>
          <w:szCs w:val="21"/>
        </w:rPr>
      </w:pPr>
      <w:r w:rsidRPr="00046743">
        <w:rPr>
          <w:rFonts w:ascii="Tahoma" w:hAnsi="Tahoma" w:cs="Tahoma"/>
          <w:sz w:val="21"/>
          <w:szCs w:val="21"/>
        </w:rPr>
        <w:t>dokončením díla se rozumí oboustranné odsouhlasení předávacího protokolu po dokončení testovacího provozu, akceptačních testech a případných úpravách v SW konfiguraci</w:t>
      </w:r>
    </w:p>
    <w:p w14:paraId="11741225" w14:textId="77777777" w:rsidR="00046743" w:rsidRPr="00046743" w:rsidRDefault="00046743" w:rsidP="00046743">
      <w:pPr>
        <w:spacing w:after="0"/>
        <w:ind w:left="720"/>
        <w:rPr>
          <w:rFonts w:ascii="Tahoma" w:hAnsi="Tahoma" w:cs="Tahoma"/>
          <w:sz w:val="21"/>
          <w:szCs w:val="21"/>
        </w:rPr>
      </w:pPr>
    </w:p>
    <w:p w14:paraId="7935F015" w14:textId="77777777" w:rsidR="00097E67" w:rsidRPr="009A2E53" w:rsidRDefault="00097E67" w:rsidP="00982EFB">
      <w:pPr>
        <w:pStyle w:val="Bezmezer"/>
        <w:numPr>
          <w:ilvl w:val="0"/>
          <w:numId w:val="3"/>
        </w:numPr>
        <w:spacing w:after="120"/>
        <w:ind w:left="567" w:hanging="357"/>
        <w:rPr>
          <w:rFonts w:ascii="Tahoma" w:hAnsi="Tahoma" w:cs="Tahoma"/>
          <w:b/>
          <w:bCs/>
          <w:sz w:val="21"/>
          <w:szCs w:val="21"/>
        </w:rPr>
      </w:pPr>
      <w:r w:rsidRPr="009A2E53">
        <w:rPr>
          <w:rFonts w:ascii="Tahoma" w:hAnsi="Tahoma" w:cs="Tahoma"/>
          <w:b/>
          <w:bCs/>
          <w:sz w:val="21"/>
          <w:szCs w:val="21"/>
        </w:rPr>
        <w:t>Školení zaměstnanců objednavatele</w:t>
      </w:r>
    </w:p>
    <w:p w14:paraId="594C996D" w14:textId="17B0C602" w:rsidR="001454F8" w:rsidRPr="009A2E53" w:rsidRDefault="00007904" w:rsidP="001454F8">
      <w:pPr>
        <w:spacing w:after="160" w:line="259" w:lineRule="auto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Dodavatel </w:t>
      </w:r>
      <w:r w:rsidR="001454F8" w:rsidRPr="009A2E53">
        <w:rPr>
          <w:rFonts w:ascii="Tahoma" w:hAnsi="Tahoma" w:cs="Tahoma"/>
          <w:sz w:val="21"/>
          <w:szCs w:val="21"/>
        </w:rPr>
        <w:t xml:space="preserve">zajistí školení zaměstnanců </w:t>
      </w:r>
      <w:r w:rsidRPr="009A2E53">
        <w:rPr>
          <w:rFonts w:ascii="Tahoma" w:hAnsi="Tahoma" w:cs="Tahoma"/>
          <w:sz w:val="21"/>
          <w:szCs w:val="21"/>
        </w:rPr>
        <w:t>objednavatele</w:t>
      </w:r>
      <w:r w:rsidR="001454F8" w:rsidRPr="009A2E53">
        <w:rPr>
          <w:rFonts w:ascii="Tahoma" w:hAnsi="Tahoma" w:cs="Tahoma"/>
          <w:sz w:val="21"/>
          <w:szCs w:val="21"/>
        </w:rPr>
        <w:t xml:space="preserve"> na veškeré součásti nabízeného </w:t>
      </w:r>
      <w:r w:rsidR="006C1D2C" w:rsidRPr="009A2E53">
        <w:rPr>
          <w:rFonts w:ascii="Tahoma" w:hAnsi="Tahoma" w:cs="Tahoma"/>
          <w:sz w:val="21"/>
          <w:szCs w:val="21"/>
        </w:rPr>
        <w:t>řešení</w:t>
      </w:r>
    </w:p>
    <w:p w14:paraId="6AA6C8C8" w14:textId="70104B2A" w:rsidR="001454F8" w:rsidRPr="009A2E53" w:rsidRDefault="001454F8" w:rsidP="00353518">
      <w:pPr>
        <w:pStyle w:val="Odstavecseseznamem"/>
        <w:numPr>
          <w:ilvl w:val="0"/>
          <w:numId w:val="19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školení musí probíhat v místě plnění a v rozsahu potřebném pro využívání nabízeného řešení (ukázka, popis, nastavení a vysvětlení jednotlivých součástí systému) minimálně v rozsahu </w:t>
      </w:r>
      <w:r w:rsidR="00686794" w:rsidRPr="009A2E53">
        <w:rPr>
          <w:rFonts w:ascii="Tahoma" w:hAnsi="Tahoma" w:cs="Tahoma"/>
          <w:sz w:val="21"/>
          <w:szCs w:val="21"/>
        </w:rPr>
        <w:t>2</w:t>
      </w:r>
      <w:r w:rsidRPr="009A2E53">
        <w:rPr>
          <w:rFonts w:ascii="Tahoma" w:hAnsi="Tahoma" w:cs="Tahoma"/>
          <w:sz w:val="21"/>
          <w:szCs w:val="21"/>
        </w:rPr>
        <w:t xml:space="preserve"> hodin</w:t>
      </w:r>
      <w:r w:rsidR="00C532E4" w:rsidRPr="009A2E53">
        <w:rPr>
          <w:rFonts w:ascii="Tahoma" w:hAnsi="Tahoma" w:cs="Tahoma"/>
          <w:sz w:val="21"/>
          <w:szCs w:val="21"/>
        </w:rPr>
        <w:t xml:space="preserve"> pro administrátory a </w:t>
      </w:r>
      <w:r w:rsidR="00686794" w:rsidRPr="009A2E53">
        <w:rPr>
          <w:rFonts w:ascii="Tahoma" w:hAnsi="Tahoma" w:cs="Tahoma"/>
          <w:sz w:val="21"/>
          <w:szCs w:val="21"/>
        </w:rPr>
        <w:t>2</w:t>
      </w:r>
      <w:r w:rsidR="00C532E4" w:rsidRPr="009A2E53">
        <w:rPr>
          <w:rFonts w:ascii="Tahoma" w:hAnsi="Tahoma" w:cs="Tahoma"/>
          <w:sz w:val="21"/>
          <w:szCs w:val="21"/>
        </w:rPr>
        <w:t xml:space="preserve"> hodin pro operátory systému</w:t>
      </w:r>
    </w:p>
    <w:p w14:paraId="35CC66B4" w14:textId="77777777" w:rsidR="00C532E4" w:rsidRPr="009A2E53" w:rsidRDefault="001454F8" w:rsidP="00353518">
      <w:pPr>
        <w:pStyle w:val="Odstavecseseznamem"/>
        <w:numPr>
          <w:ilvl w:val="0"/>
          <w:numId w:val="19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školení se zúčastní </w:t>
      </w:r>
      <w:r w:rsidR="00C532E4" w:rsidRPr="009A2E53">
        <w:rPr>
          <w:rFonts w:ascii="Tahoma" w:hAnsi="Tahoma" w:cs="Tahoma"/>
          <w:sz w:val="21"/>
          <w:szCs w:val="21"/>
        </w:rPr>
        <w:t>3</w:t>
      </w:r>
      <w:r w:rsidRPr="009A2E53">
        <w:rPr>
          <w:rFonts w:ascii="Tahoma" w:hAnsi="Tahoma" w:cs="Tahoma"/>
          <w:sz w:val="21"/>
          <w:szCs w:val="21"/>
        </w:rPr>
        <w:t xml:space="preserve"> administrát</w:t>
      </w:r>
      <w:r w:rsidR="00C532E4" w:rsidRPr="009A2E53">
        <w:rPr>
          <w:rFonts w:ascii="Tahoma" w:hAnsi="Tahoma" w:cs="Tahoma"/>
          <w:sz w:val="21"/>
          <w:szCs w:val="21"/>
        </w:rPr>
        <w:t>oři a cca 7 operátorů</w:t>
      </w:r>
    </w:p>
    <w:p w14:paraId="6D4F7678" w14:textId="7D8CDEAE" w:rsidR="001454F8" w:rsidRPr="009A2E53" w:rsidRDefault="001454F8" w:rsidP="00353518">
      <w:pPr>
        <w:pStyle w:val="Odstavecseseznamem"/>
        <w:numPr>
          <w:ilvl w:val="0"/>
          <w:numId w:val="19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>k dispozici je školící místnost s prezentační technikou v místě plnění</w:t>
      </w:r>
    </w:p>
    <w:p w14:paraId="504112B9" w14:textId="77EB327E" w:rsidR="00097E67" w:rsidRPr="009A2E53" w:rsidRDefault="001454F8" w:rsidP="00353518">
      <w:pPr>
        <w:numPr>
          <w:ilvl w:val="0"/>
          <w:numId w:val="19"/>
        </w:numPr>
        <w:spacing w:after="0"/>
        <w:jc w:val="both"/>
        <w:rPr>
          <w:rFonts w:ascii="Tahoma" w:hAnsi="Tahoma" w:cs="Tahoma"/>
          <w:b/>
          <w:bCs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náklady na školení musí být zahrnuty v nabídkové ceně </w:t>
      </w:r>
    </w:p>
    <w:p w14:paraId="5A1CFFF3" w14:textId="21588A7B" w:rsidR="00426C40" w:rsidRPr="009A2E53" w:rsidRDefault="00426C40" w:rsidP="00353518">
      <w:pPr>
        <w:numPr>
          <w:ilvl w:val="0"/>
          <w:numId w:val="19"/>
        </w:numPr>
        <w:spacing w:after="0"/>
        <w:jc w:val="both"/>
        <w:rPr>
          <w:rFonts w:ascii="Tahoma" w:hAnsi="Tahoma" w:cs="Tahoma"/>
          <w:b/>
          <w:bCs/>
          <w:sz w:val="21"/>
          <w:szCs w:val="21"/>
        </w:rPr>
      </w:pPr>
      <w:r w:rsidRPr="009A2E53">
        <w:rPr>
          <w:rFonts w:ascii="Tahoma" w:hAnsi="Tahoma" w:cs="Tahoma"/>
          <w:sz w:val="21"/>
          <w:szCs w:val="21"/>
        </w:rPr>
        <w:t xml:space="preserve">dodavatel po úspěšné instalaci, konfiguraci a integraci vypracuje a dodá </w:t>
      </w:r>
      <w:r w:rsidR="00007904" w:rsidRPr="009A2E53">
        <w:rPr>
          <w:rFonts w:ascii="Tahoma" w:hAnsi="Tahoma" w:cs="Tahoma"/>
          <w:sz w:val="21"/>
          <w:szCs w:val="21"/>
        </w:rPr>
        <w:t xml:space="preserve">objednavateli </w:t>
      </w:r>
      <w:r w:rsidRPr="009A2E53">
        <w:rPr>
          <w:rFonts w:ascii="Tahoma" w:hAnsi="Tahoma" w:cs="Tahoma"/>
          <w:sz w:val="21"/>
          <w:szCs w:val="21"/>
        </w:rPr>
        <w:t>veškerou (provozní, technickou a uživatelskou) dokumentaci</w:t>
      </w:r>
    </w:p>
    <w:sectPr w:rsidR="00426C40" w:rsidRPr="009A2E53" w:rsidSect="00D22ADE">
      <w:footerReference w:type="default" r:id="rId7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9B3B" w14:textId="77777777" w:rsidR="00534246" w:rsidRDefault="00534246" w:rsidP="00DC755C">
      <w:pPr>
        <w:spacing w:after="0" w:line="240" w:lineRule="auto"/>
      </w:pPr>
      <w:r>
        <w:separator/>
      </w:r>
    </w:p>
  </w:endnote>
  <w:endnote w:type="continuationSeparator" w:id="0">
    <w:p w14:paraId="351D3550" w14:textId="77777777" w:rsidR="00534246" w:rsidRDefault="00534246" w:rsidP="00DC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6704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2E199C" w14:textId="3262360A" w:rsidR="00DC755C" w:rsidRDefault="00070CBB">
            <w:pPr>
              <w:pStyle w:val="Zpat"/>
            </w:pPr>
            <w:r>
              <w:rPr>
                <w:noProof/>
                <w:sz w:val="21"/>
                <w:szCs w:val="21"/>
                <w14:ligatures w14:val="standardContextual"/>
              </w:rPr>
              <w:drawing>
                <wp:anchor distT="0" distB="0" distL="114300" distR="114300" simplePos="0" relativeHeight="251658240" behindDoc="1" locked="1" layoutInCell="1" allowOverlap="1" wp14:anchorId="40D9C7FC" wp14:editId="6E8386F8">
                  <wp:simplePos x="0" y="0"/>
                  <wp:positionH relativeFrom="page">
                    <wp:posOffset>1832610</wp:posOffset>
                  </wp:positionH>
                  <wp:positionV relativeFrom="margin">
                    <wp:posOffset>2646680</wp:posOffset>
                  </wp:positionV>
                  <wp:extent cx="3895090" cy="4518660"/>
                  <wp:effectExtent l="0" t="0" r="0" b="0"/>
                  <wp:wrapNone/>
                  <wp:docPr id="169098317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lum bright="88000" contrast="-8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090" cy="451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755C" w:rsidRPr="00DC755C">
              <w:rPr>
                <w:sz w:val="21"/>
                <w:szCs w:val="21"/>
              </w:rPr>
              <w:t xml:space="preserve">Stránka 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begin"/>
            </w:r>
            <w:r w:rsidR="00DC755C" w:rsidRPr="00DC755C">
              <w:rPr>
                <w:b/>
                <w:bCs/>
                <w:sz w:val="21"/>
                <w:szCs w:val="21"/>
              </w:rPr>
              <w:instrText>PAGE</w:instrTex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separate"/>
            </w:r>
            <w:r w:rsidR="00DC755C" w:rsidRPr="00DC755C">
              <w:rPr>
                <w:b/>
                <w:bCs/>
                <w:sz w:val="21"/>
                <w:szCs w:val="21"/>
              </w:rPr>
              <w:t>2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end"/>
            </w:r>
            <w:r w:rsidR="00DC755C" w:rsidRPr="00DC755C">
              <w:rPr>
                <w:sz w:val="21"/>
                <w:szCs w:val="21"/>
              </w:rPr>
              <w:t xml:space="preserve"> z 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begin"/>
            </w:r>
            <w:r w:rsidR="00DC755C" w:rsidRPr="00DC755C">
              <w:rPr>
                <w:b/>
                <w:bCs/>
                <w:sz w:val="21"/>
                <w:szCs w:val="21"/>
              </w:rPr>
              <w:instrText>NUMPAGES</w:instrTex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separate"/>
            </w:r>
            <w:r w:rsidR="00DC755C" w:rsidRPr="00DC755C">
              <w:rPr>
                <w:b/>
                <w:bCs/>
                <w:sz w:val="21"/>
                <w:szCs w:val="21"/>
              </w:rPr>
              <w:t>2</w:t>
            </w:r>
            <w:r w:rsidR="00DC755C" w:rsidRPr="00DC755C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E3FCE63" w14:textId="77777777" w:rsidR="00DC755C" w:rsidRDefault="00DC7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A944" w14:textId="77777777" w:rsidR="00534246" w:rsidRDefault="00534246" w:rsidP="00DC755C">
      <w:pPr>
        <w:spacing w:after="0" w:line="240" w:lineRule="auto"/>
      </w:pPr>
      <w:r>
        <w:separator/>
      </w:r>
    </w:p>
  </w:footnote>
  <w:footnote w:type="continuationSeparator" w:id="0">
    <w:p w14:paraId="5999BD0C" w14:textId="77777777" w:rsidR="00534246" w:rsidRDefault="00534246" w:rsidP="00DC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513F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F5C25"/>
    <w:multiLevelType w:val="hybridMultilevel"/>
    <w:tmpl w:val="2AE85E8E"/>
    <w:lvl w:ilvl="0" w:tplc="040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886C6A"/>
    <w:multiLevelType w:val="hybridMultilevel"/>
    <w:tmpl w:val="5D226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20E"/>
    <w:multiLevelType w:val="multilevel"/>
    <w:tmpl w:val="5BFADEA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108"/>
    <w:multiLevelType w:val="hybridMultilevel"/>
    <w:tmpl w:val="5798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1418"/>
        </w:tabs>
        <w:ind w:left="1702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985"/>
        </w:tabs>
        <w:ind w:left="2269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552"/>
        </w:tabs>
        <w:ind w:left="2836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119"/>
        </w:tabs>
        <w:ind w:left="3403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86"/>
        </w:tabs>
        <w:ind w:left="397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3"/>
        </w:tabs>
        <w:ind w:left="4537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510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7"/>
        </w:tabs>
        <w:ind w:left="567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54"/>
        </w:tabs>
        <w:ind w:left="6238" w:hanging="284"/>
      </w:pPr>
      <w:rPr>
        <w:rFonts w:ascii="Wingdings" w:hAnsi="Wingdings" w:hint="default"/>
      </w:rPr>
    </w:lvl>
  </w:abstractNum>
  <w:abstractNum w:abstractNumId="7" w15:restartNumberingAfterBreak="0">
    <w:nsid w:val="25D46582"/>
    <w:multiLevelType w:val="multilevel"/>
    <w:tmpl w:val="7270A24A"/>
    <w:styleLink w:val="ACSeznamodrkyodsazen"/>
    <w:lvl w:ilvl="0">
      <w:start w:val="1"/>
      <w:numFmt w:val="bullet"/>
      <w:pStyle w:val="ACOdrkyodsazen"/>
      <w:lvlText w:val=""/>
      <w:lvlJc w:val="left"/>
      <w:pPr>
        <w:tabs>
          <w:tab w:val="num" w:pos="2835"/>
        </w:tabs>
        <w:ind w:left="3289" w:hanging="453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3289"/>
        </w:tabs>
        <w:ind w:left="3742" w:hanging="45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3742"/>
        </w:tabs>
        <w:ind w:left="4196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4196"/>
        </w:tabs>
        <w:ind w:left="4649" w:hanging="45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4649"/>
        </w:tabs>
        <w:ind w:left="5103" w:hanging="454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5671"/>
        </w:tabs>
        <w:ind w:left="5557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010" w:hanging="45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6464" w:hanging="45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6917" w:hanging="453"/>
      </w:pPr>
      <w:rPr>
        <w:rFonts w:ascii="Wingdings" w:hAnsi="Wingdings" w:hint="default"/>
      </w:rPr>
    </w:lvl>
  </w:abstractNum>
  <w:abstractNum w:abstractNumId="8" w15:restartNumberingAfterBreak="0">
    <w:nsid w:val="26530452"/>
    <w:multiLevelType w:val="hybridMultilevel"/>
    <w:tmpl w:val="52CCC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B6D6D"/>
    <w:multiLevelType w:val="hybridMultilevel"/>
    <w:tmpl w:val="05EA4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821B8"/>
    <w:multiLevelType w:val="multilevel"/>
    <w:tmpl w:val="24344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27F76FF"/>
    <w:multiLevelType w:val="hybridMultilevel"/>
    <w:tmpl w:val="B17ED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6B50"/>
    <w:multiLevelType w:val="hybridMultilevel"/>
    <w:tmpl w:val="5588C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C6F93"/>
    <w:multiLevelType w:val="hybridMultilevel"/>
    <w:tmpl w:val="50E26382"/>
    <w:lvl w:ilvl="0" w:tplc="5A7A6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0511A"/>
    <w:multiLevelType w:val="hybridMultilevel"/>
    <w:tmpl w:val="185ABB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9B3D12"/>
    <w:multiLevelType w:val="hybridMultilevel"/>
    <w:tmpl w:val="CB285808"/>
    <w:lvl w:ilvl="0" w:tplc="6FF46D6E">
      <w:start w:val="1"/>
      <w:numFmt w:val="decimal"/>
      <w:pStyle w:val="ACpNadpis1slov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3488"/>
    <w:multiLevelType w:val="hybridMultilevel"/>
    <w:tmpl w:val="E9A0386C"/>
    <w:lvl w:ilvl="0" w:tplc="5A7A6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75C6F"/>
    <w:multiLevelType w:val="hybridMultilevel"/>
    <w:tmpl w:val="E34EC78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AFDE815E">
      <w:numFmt w:val="bullet"/>
      <w:lvlText w:val="•"/>
      <w:lvlJc w:val="left"/>
      <w:pPr>
        <w:ind w:left="2148" w:hanging="708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8F048E"/>
    <w:multiLevelType w:val="hybridMultilevel"/>
    <w:tmpl w:val="CAACC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406C"/>
    <w:multiLevelType w:val="multilevel"/>
    <w:tmpl w:val="990AB184"/>
    <w:styleLink w:val="ACslovanodsazen"/>
    <w:lvl w:ilvl="0">
      <w:start w:val="1"/>
      <w:numFmt w:val="decimal"/>
      <w:lvlText w:val="%1."/>
      <w:lvlJc w:val="left"/>
      <w:pPr>
        <w:ind w:left="3289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4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197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65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5105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55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13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7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921" w:hanging="454"/>
      </w:pPr>
      <w:rPr>
        <w:rFonts w:hint="default"/>
      </w:rPr>
    </w:lvl>
  </w:abstractNum>
  <w:abstractNum w:abstractNumId="20" w15:restartNumberingAfterBreak="0">
    <w:nsid w:val="452C6C08"/>
    <w:multiLevelType w:val="multilevel"/>
    <w:tmpl w:val="BD004E8C"/>
    <w:styleLink w:val="ACSeznamodrky"/>
    <w:lvl w:ilvl="0">
      <w:start w:val="1"/>
      <w:numFmt w:val="bullet"/>
      <w:pStyle w:val="AC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722" w:hanging="454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o"/>
      <w:lvlJc w:val="left"/>
      <w:pPr>
        <w:ind w:left="3175" w:hanging="45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1" w15:restartNumberingAfterBreak="0">
    <w:nsid w:val="47BB04DA"/>
    <w:multiLevelType w:val="hybridMultilevel"/>
    <w:tmpl w:val="F386DC04"/>
    <w:lvl w:ilvl="0" w:tplc="04050001">
      <w:start w:val="1"/>
      <w:numFmt w:val="decimal"/>
      <w:pStyle w:val="Odkazy"/>
      <w:lvlText w:val="%1)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64011"/>
    <w:multiLevelType w:val="multilevel"/>
    <w:tmpl w:val="1CFAE356"/>
    <w:styleLink w:val="ACsmlouv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4" w15:restartNumberingAfterBreak="0">
    <w:nsid w:val="517947E5"/>
    <w:multiLevelType w:val="hybridMultilevel"/>
    <w:tmpl w:val="E0409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A0402"/>
    <w:multiLevelType w:val="hybridMultilevel"/>
    <w:tmpl w:val="D82CB0B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2EB2"/>
    <w:multiLevelType w:val="hybridMultilevel"/>
    <w:tmpl w:val="33780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D4DDE"/>
    <w:multiLevelType w:val="hybridMultilevel"/>
    <w:tmpl w:val="00F04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6080F"/>
    <w:multiLevelType w:val="hybridMultilevel"/>
    <w:tmpl w:val="08D4EF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1710C"/>
    <w:multiLevelType w:val="hybridMultilevel"/>
    <w:tmpl w:val="5FBC1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24375">
    <w:abstractNumId w:val="8"/>
  </w:num>
  <w:num w:numId="2" w16cid:durableId="1234315538">
    <w:abstractNumId w:val="17"/>
  </w:num>
  <w:num w:numId="3" w16cid:durableId="1478188897">
    <w:abstractNumId w:val="25"/>
  </w:num>
  <w:num w:numId="4" w16cid:durableId="14891942">
    <w:abstractNumId w:val="13"/>
  </w:num>
  <w:num w:numId="5" w16cid:durableId="636648366">
    <w:abstractNumId w:val="26"/>
  </w:num>
  <w:num w:numId="6" w16cid:durableId="240917295">
    <w:abstractNumId w:val="6"/>
  </w:num>
  <w:num w:numId="7" w16cid:durableId="1699698362">
    <w:abstractNumId w:val="3"/>
  </w:num>
  <w:num w:numId="8" w16cid:durableId="199784961">
    <w:abstractNumId w:val="23"/>
  </w:num>
  <w:num w:numId="9" w16cid:durableId="1541894352">
    <w:abstractNumId w:val="22"/>
  </w:num>
  <w:num w:numId="10" w16cid:durableId="1300453280">
    <w:abstractNumId w:val="7"/>
  </w:num>
  <w:num w:numId="11" w16cid:durableId="1677145286">
    <w:abstractNumId w:val="20"/>
  </w:num>
  <w:num w:numId="12" w16cid:durableId="1311209581">
    <w:abstractNumId w:val="19"/>
  </w:num>
  <w:num w:numId="13" w16cid:durableId="1121609636">
    <w:abstractNumId w:val="15"/>
  </w:num>
  <w:num w:numId="14" w16cid:durableId="1369794317">
    <w:abstractNumId w:val="21"/>
  </w:num>
  <w:num w:numId="15" w16cid:durableId="744491776">
    <w:abstractNumId w:val="10"/>
  </w:num>
  <w:num w:numId="16" w16cid:durableId="682317906">
    <w:abstractNumId w:val="16"/>
  </w:num>
  <w:num w:numId="17" w16cid:durableId="440035277">
    <w:abstractNumId w:val="27"/>
  </w:num>
  <w:num w:numId="18" w16cid:durableId="1547644811">
    <w:abstractNumId w:val="2"/>
  </w:num>
  <w:num w:numId="19" w16cid:durableId="206838402">
    <w:abstractNumId w:val="5"/>
  </w:num>
  <w:num w:numId="20" w16cid:durableId="82841398">
    <w:abstractNumId w:val="14"/>
  </w:num>
  <w:num w:numId="21" w16cid:durableId="1011645345">
    <w:abstractNumId w:val="12"/>
  </w:num>
  <w:num w:numId="22" w16cid:durableId="1474719131">
    <w:abstractNumId w:val="11"/>
  </w:num>
  <w:num w:numId="23" w16cid:durableId="9915408">
    <w:abstractNumId w:val="24"/>
  </w:num>
  <w:num w:numId="24" w16cid:durableId="85348315">
    <w:abstractNumId w:val="18"/>
  </w:num>
  <w:num w:numId="25" w16cid:durableId="1470052568">
    <w:abstractNumId w:val="0"/>
  </w:num>
  <w:num w:numId="26" w16cid:durableId="1411543938">
    <w:abstractNumId w:val="1"/>
  </w:num>
  <w:num w:numId="27" w16cid:durableId="1309507279">
    <w:abstractNumId w:val="9"/>
  </w:num>
  <w:num w:numId="28" w16cid:durableId="1233346736">
    <w:abstractNumId w:val="29"/>
  </w:num>
  <w:num w:numId="29" w16cid:durableId="1739547797">
    <w:abstractNumId w:val="28"/>
  </w:num>
  <w:num w:numId="30" w16cid:durableId="151592064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2A"/>
    <w:rsid w:val="00004831"/>
    <w:rsid w:val="00004B78"/>
    <w:rsid w:val="000071F4"/>
    <w:rsid w:val="00007904"/>
    <w:rsid w:val="000145AD"/>
    <w:rsid w:val="000174F3"/>
    <w:rsid w:val="0002393A"/>
    <w:rsid w:val="00031E68"/>
    <w:rsid w:val="0003352C"/>
    <w:rsid w:val="00033BC0"/>
    <w:rsid w:val="00034A0E"/>
    <w:rsid w:val="00037C71"/>
    <w:rsid w:val="000403EE"/>
    <w:rsid w:val="00042F51"/>
    <w:rsid w:val="0004430D"/>
    <w:rsid w:val="00045AF0"/>
    <w:rsid w:val="00046224"/>
    <w:rsid w:val="00046743"/>
    <w:rsid w:val="000475FB"/>
    <w:rsid w:val="0005364C"/>
    <w:rsid w:val="0005547C"/>
    <w:rsid w:val="00061864"/>
    <w:rsid w:val="00063EB7"/>
    <w:rsid w:val="00064BA5"/>
    <w:rsid w:val="00065DB6"/>
    <w:rsid w:val="00070CBB"/>
    <w:rsid w:val="000731C4"/>
    <w:rsid w:val="00076C4E"/>
    <w:rsid w:val="00081FCB"/>
    <w:rsid w:val="00082BE1"/>
    <w:rsid w:val="000831E6"/>
    <w:rsid w:val="00083A8E"/>
    <w:rsid w:val="000902C1"/>
    <w:rsid w:val="00093254"/>
    <w:rsid w:val="00097E67"/>
    <w:rsid w:val="000A31D7"/>
    <w:rsid w:val="000B0470"/>
    <w:rsid w:val="000B0B3C"/>
    <w:rsid w:val="000B4616"/>
    <w:rsid w:val="000B4801"/>
    <w:rsid w:val="000B77CD"/>
    <w:rsid w:val="000C10D2"/>
    <w:rsid w:val="000D0BA1"/>
    <w:rsid w:val="000D2A9B"/>
    <w:rsid w:val="000D3A0B"/>
    <w:rsid w:val="000D5E07"/>
    <w:rsid w:val="000D6893"/>
    <w:rsid w:val="000D73AA"/>
    <w:rsid w:val="000E31A4"/>
    <w:rsid w:val="000E5F93"/>
    <w:rsid w:val="000F078F"/>
    <w:rsid w:val="000F19C5"/>
    <w:rsid w:val="000F33F7"/>
    <w:rsid w:val="000F4E34"/>
    <w:rsid w:val="00101CF6"/>
    <w:rsid w:val="0010381B"/>
    <w:rsid w:val="00103871"/>
    <w:rsid w:val="00105EC5"/>
    <w:rsid w:val="001067EF"/>
    <w:rsid w:val="001112D8"/>
    <w:rsid w:val="0011326F"/>
    <w:rsid w:val="0012129F"/>
    <w:rsid w:val="00131422"/>
    <w:rsid w:val="00134689"/>
    <w:rsid w:val="00135DEA"/>
    <w:rsid w:val="001364D6"/>
    <w:rsid w:val="0013726C"/>
    <w:rsid w:val="0013781E"/>
    <w:rsid w:val="00137B64"/>
    <w:rsid w:val="001454F8"/>
    <w:rsid w:val="00146B7C"/>
    <w:rsid w:val="00150A93"/>
    <w:rsid w:val="0015376E"/>
    <w:rsid w:val="00154274"/>
    <w:rsid w:val="00154ACE"/>
    <w:rsid w:val="00155BCE"/>
    <w:rsid w:val="00162B75"/>
    <w:rsid w:val="00166332"/>
    <w:rsid w:val="001726BA"/>
    <w:rsid w:val="001748B2"/>
    <w:rsid w:val="0018016F"/>
    <w:rsid w:val="001853EC"/>
    <w:rsid w:val="00191D53"/>
    <w:rsid w:val="00191E34"/>
    <w:rsid w:val="001A241E"/>
    <w:rsid w:val="001A2618"/>
    <w:rsid w:val="001A28CE"/>
    <w:rsid w:val="001A2D7E"/>
    <w:rsid w:val="001A4D62"/>
    <w:rsid w:val="001A62C2"/>
    <w:rsid w:val="001B1202"/>
    <w:rsid w:val="001B217D"/>
    <w:rsid w:val="001B30E1"/>
    <w:rsid w:val="001B3DA0"/>
    <w:rsid w:val="001C76AC"/>
    <w:rsid w:val="001D0A61"/>
    <w:rsid w:val="001D0F5A"/>
    <w:rsid w:val="001D192C"/>
    <w:rsid w:val="001D2F13"/>
    <w:rsid w:val="001D3420"/>
    <w:rsid w:val="001D50C3"/>
    <w:rsid w:val="001D5DBB"/>
    <w:rsid w:val="001E2692"/>
    <w:rsid w:val="001E75BD"/>
    <w:rsid w:val="001E7F6C"/>
    <w:rsid w:val="001F1FB3"/>
    <w:rsid w:val="001F338C"/>
    <w:rsid w:val="001F67FF"/>
    <w:rsid w:val="0020764F"/>
    <w:rsid w:val="00216A0A"/>
    <w:rsid w:val="00217C57"/>
    <w:rsid w:val="00220165"/>
    <w:rsid w:val="00224916"/>
    <w:rsid w:val="00225560"/>
    <w:rsid w:val="00225D15"/>
    <w:rsid w:val="0023049A"/>
    <w:rsid w:val="002328A8"/>
    <w:rsid w:val="002556DC"/>
    <w:rsid w:val="00260380"/>
    <w:rsid w:val="0026476F"/>
    <w:rsid w:val="00265F68"/>
    <w:rsid w:val="00280EF9"/>
    <w:rsid w:val="0028107B"/>
    <w:rsid w:val="00285BE4"/>
    <w:rsid w:val="00286994"/>
    <w:rsid w:val="00296DD3"/>
    <w:rsid w:val="002A79EE"/>
    <w:rsid w:val="002B1B52"/>
    <w:rsid w:val="002B51E5"/>
    <w:rsid w:val="002C085E"/>
    <w:rsid w:val="002C099B"/>
    <w:rsid w:val="002C3F07"/>
    <w:rsid w:val="002C50EA"/>
    <w:rsid w:val="002C70FF"/>
    <w:rsid w:val="002D10E7"/>
    <w:rsid w:val="002D611F"/>
    <w:rsid w:val="002E4104"/>
    <w:rsid w:val="002E4CBF"/>
    <w:rsid w:val="002E771B"/>
    <w:rsid w:val="002F1434"/>
    <w:rsid w:val="002F1BD8"/>
    <w:rsid w:val="002F2A56"/>
    <w:rsid w:val="002F61AE"/>
    <w:rsid w:val="00302A85"/>
    <w:rsid w:val="00304676"/>
    <w:rsid w:val="00304C10"/>
    <w:rsid w:val="00311565"/>
    <w:rsid w:val="00312421"/>
    <w:rsid w:val="00313F32"/>
    <w:rsid w:val="00316D2C"/>
    <w:rsid w:val="00322B90"/>
    <w:rsid w:val="003243A6"/>
    <w:rsid w:val="00324606"/>
    <w:rsid w:val="003277AF"/>
    <w:rsid w:val="003314EE"/>
    <w:rsid w:val="00335037"/>
    <w:rsid w:val="00342995"/>
    <w:rsid w:val="00346446"/>
    <w:rsid w:val="00350C21"/>
    <w:rsid w:val="00353518"/>
    <w:rsid w:val="003548D8"/>
    <w:rsid w:val="00355653"/>
    <w:rsid w:val="00357533"/>
    <w:rsid w:val="003614F6"/>
    <w:rsid w:val="00366842"/>
    <w:rsid w:val="00370427"/>
    <w:rsid w:val="003740A9"/>
    <w:rsid w:val="0038114C"/>
    <w:rsid w:val="0038125D"/>
    <w:rsid w:val="00385AFF"/>
    <w:rsid w:val="00390503"/>
    <w:rsid w:val="00396F6D"/>
    <w:rsid w:val="003977DA"/>
    <w:rsid w:val="00397DA6"/>
    <w:rsid w:val="003A0CC5"/>
    <w:rsid w:val="003A1C85"/>
    <w:rsid w:val="003A221F"/>
    <w:rsid w:val="003B5FD2"/>
    <w:rsid w:val="003B68CA"/>
    <w:rsid w:val="003B6D89"/>
    <w:rsid w:val="003D4616"/>
    <w:rsid w:val="003D5DB8"/>
    <w:rsid w:val="003D6879"/>
    <w:rsid w:val="003E18AB"/>
    <w:rsid w:val="003E18FF"/>
    <w:rsid w:val="003F2E63"/>
    <w:rsid w:val="003F3EEB"/>
    <w:rsid w:val="003F4146"/>
    <w:rsid w:val="003F47C4"/>
    <w:rsid w:val="003F7EE5"/>
    <w:rsid w:val="00401537"/>
    <w:rsid w:val="00405035"/>
    <w:rsid w:val="00405E60"/>
    <w:rsid w:val="00407CCA"/>
    <w:rsid w:val="00411AEE"/>
    <w:rsid w:val="0041474D"/>
    <w:rsid w:val="0041752C"/>
    <w:rsid w:val="00417D32"/>
    <w:rsid w:val="00420915"/>
    <w:rsid w:val="00420B20"/>
    <w:rsid w:val="004231B3"/>
    <w:rsid w:val="00424DA2"/>
    <w:rsid w:val="00426C40"/>
    <w:rsid w:val="00431412"/>
    <w:rsid w:val="004319DF"/>
    <w:rsid w:val="004367CE"/>
    <w:rsid w:val="00436854"/>
    <w:rsid w:val="00445AD6"/>
    <w:rsid w:val="00452444"/>
    <w:rsid w:val="00454AFE"/>
    <w:rsid w:val="00462486"/>
    <w:rsid w:val="0047143E"/>
    <w:rsid w:val="00472F2D"/>
    <w:rsid w:val="0047658B"/>
    <w:rsid w:val="00482410"/>
    <w:rsid w:val="004827E9"/>
    <w:rsid w:val="00483CC9"/>
    <w:rsid w:val="00484E11"/>
    <w:rsid w:val="00486706"/>
    <w:rsid w:val="00486B20"/>
    <w:rsid w:val="00490781"/>
    <w:rsid w:val="00496F6D"/>
    <w:rsid w:val="004A04BF"/>
    <w:rsid w:val="004A76C2"/>
    <w:rsid w:val="004B24DB"/>
    <w:rsid w:val="004B2666"/>
    <w:rsid w:val="004B6DBA"/>
    <w:rsid w:val="004C03A4"/>
    <w:rsid w:val="004C101E"/>
    <w:rsid w:val="004C25A3"/>
    <w:rsid w:val="004C3010"/>
    <w:rsid w:val="004C3953"/>
    <w:rsid w:val="004C3FAC"/>
    <w:rsid w:val="004C5E47"/>
    <w:rsid w:val="004D15C9"/>
    <w:rsid w:val="004E0D64"/>
    <w:rsid w:val="004E4EC7"/>
    <w:rsid w:val="004E7F22"/>
    <w:rsid w:val="004F283E"/>
    <w:rsid w:val="004F4639"/>
    <w:rsid w:val="004F4F93"/>
    <w:rsid w:val="00504C2A"/>
    <w:rsid w:val="0051089E"/>
    <w:rsid w:val="00512716"/>
    <w:rsid w:val="005156D5"/>
    <w:rsid w:val="005212E9"/>
    <w:rsid w:val="00523873"/>
    <w:rsid w:val="00530366"/>
    <w:rsid w:val="00534246"/>
    <w:rsid w:val="00535A36"/>
    <w:rsid w:val="00537452"/>
    <w:rsid w:val="0053790B"/>
    <w:rsid w:val="00540068"/>
    <w:rsid w:val="0054189C"/>
    <w:rsid w:val="005431D0"/>
    <w:rsid w:val="00547889"/>
    <w:rsid w:val="0055702A"/>
    <w:rsid w:val="0055721A"/>
    <w:rsid w:val="00562B13"/>
    <w:rsid w:val="005650C6"/>
    <w:rsid w:val="00566F93"/>
    <w:rsid w:val="00571AE4"/>
    <w:rsid w:val="00575D6F"/>
    <w:rsid w:val="00581565"/>
    <w:rsid w:val="00582EFE"/>
    <w:rsid w:val="005838E5"/>
    <w:rsid w:val="005851F4"/>
    <w:rsid w:val="0058533D"/>
    <w:rsid w:val="005912D1"/>
    <w:rsid w:val="00591EB3"/>
    <w:rsid w:val="0059459B"/>
    <w:rsid w:val="005954EF"/>
    <w:rsid w:val="005A30D6"/>
    <w:rsid w:val="005B1393"/>
    <w:rsid w:val="005B17B1"/>
    <w:rsid w:val="005C1BE6"/>
    <w:rsid w:val="005C231B"/>
    <w:rsid w:val="005C464B"/>
    <w:rsid w:val="005D00EB"/>
    <w:rsid w:val="005D1B95"/>
    <w:rsid w:val="005D3D27"/>
    <w:rsid w:val="005D4092"/>
    <w:rsid w:val="005D4B85"/>
    <w:rsid w:val="005F7A9A"/>
    <w:rsid w:val="00601031"/>
    <w:rsid w:val="006024D0"/>
    <w:rsid w:val="00602545"/>
    <w:rsid w:val="00611416"/>
    <w:rsid w:val="00616A57"/>
    <w:rsid w:val="00617A49"/>
    <w:rsid w:val="0062232F"/>
    <w:rsid w:val="006233A7"/>
    <w:rsid w:val="00623414"/>
    <w:rsid w:val="00623C0D"/>
    <w:rsid w:val="00624728"/>
    <w:rsid w:val="00625D9F"/>
    <w:rsid w:val="00626708"/>
    <w:rsid w:val="00632516"/>
    <w:rsid w:val="00633492"/>
    <w:rsid w:val="0063398E"/>
    <w:rsid w:val="00637C34"/>
    <w:rsid w:val="00637D18"/>
    <w:rsid w:val="00642FD8"/>
    <w:rsid w:val="00643817"/>
    <w:rsid w:val="00647033"/>
    <w:rsid w:val="006508DD"/>
    <w:rsid w:val="00650CFC"/>
    <w:rsid w:val="00653D54"/>
    <w:rsid w:val="00656A9E"/>
    <w:rsid w:val="00656BC2"/>
    <w:rsid w:val="00665570"/>
    <w:rsid w:val="00673AE3"/>
    <w:rsid w:val="00675E49"/>
    <w:rsid w:val="00686794"/>
    <w:rsid w:val="00687326"/>
    <w:rsid w:val="00690167"/>
    <w:rsid w:val="006901AF"/>
    <w:rsid w:val="0069233F"/>
    <w:rsid w:val="006953D8"/>
    <w:rsid w:val="00696160"/>
    <w:rsid w:val="0069730A"/>
    <w:rsid w:val="006B2C6C"/>
    <w:rsid w:val="006B4FEB"/>
    <w:rsid w:val="006C1D2C"/>
    <w:rsid w:val="006C66E6"/>
    <w:rsid w:val="006C6FE8"/>
    <w:rsid w:val="006D2AF4"/>
    <w:rsid w:val="006D3906"/>
    <w:rsid w:val="006D5A04"/>
    <w:rsid w:val="006D6230"/>
    <w:rsid w:val="006E014D"/>
    <w:rsid w:val="006E0ED5"/>
    <w:rsid w:val="006E11FF"/>
    <w:rsid w:val="006E162B"/>
    <w:rsid w:val="006E4DDA"/>
    <w:rsid w:val="006E6866"/>
    <w:rsid w:val="006F626B"/>
    <w:rsid w:val="006F6B28"/>
    <w:rsid w:val="0070256F"/>
    <w:rsid w:val="007037A9"/>
    <w:rsid w:val="00713AC7"/>
    <w:rsid w:val="00723428"/>
    <w:rsid w:val="00723B7E"/>
    <w:rsid w:val="00725697"/>
    <w:rsid w:val="00726639"/>
    <w:rsid w:val="00726A5C"/>
    <w:rsid w:val="00726A87"/>
    <w:rsid w:val="00736B56"/>
    <w:rsid w:val="00742243"/>
    <w:rsid w:val="007434A1"/>
    <w:rsid w:val="00747986"/>
    <w:rsid w:val="0075137F"/>
    <w:rsid w:val="00756034"/>
    <w:rsid w:val="00760E1A"/>
    <w:rsid w:val="00762CE4"/>
    <w:rsid w:val="007713CC"/>
    <w:rsid w:val="00774225"/>
    <w:rsid w:val="007851A8"/>
    <w:rsid w:val="00792E6A"/>
    <w:rsid w:val="007933D2"/>
    <w:rsid w:val="0079534F"/>
    <w:rsid w:val="007A0FE4"/>
    <w:rsid w:val="007A3871"/>
    <w:rsid w:val="007A6430"/>
    <w:rsid w:val="007A6E87"/>
    <w:rsid w:val="007B0915"/>
    <w:rsid w:val="007B339F"/>
    <w:rsid w:val="007B3FF2"/>
    <w:rsid w:val="007B44EA"/>
    <w:rsid w:val="007B5784"/>
    <w:rsid w:val="007B7401"/>
    <w:rsid w:val="007B7796"/>
    <w:rsid w:val="007D2A7D"/>
    <w:rsid w:val="007D39DF"/>
    <w:rsid w:val="007D594F"/>
    <w:rsid w:val="007D6BBA"/>
    <w:rsid w:val="007D6CF7"/>
    <w:rsid w:val="007D6EC8"/>
    <w:rsid w:val="007E0DCB"/>
    <w:rsid w:val="007E2F15"/>
    <w:rsid w:val="007E5BC3"/>
    <w:rsid w:val="007E63A6"/>
    <w:rsid w:val="007F4CDF"/>
    <w:rsid w:val="007F62CA"/>
    <w:rsid w:val="007F6B88"/>
    <w:rsid w:val="007F72E5"/>
    <w:rsid w:val="007F78F3"/>
    <w:rsid w:val="00802131"/>
    <w:rsid w:val="00802215"/>
    <w:rsid w:val="008030F0"/>
    <w:rsid w:val="0080481C"/>
    <w:rsid w:val="00804CA0"/>
    <w:rsid w:val="00816B01"/>
    <w:rsid w:val="00817C65"/>
    <w:rsid w:val="00821DBB"/>
    <w:rsid w:val="0082238C"/>
    <w:rsid w:val="00826687"/>
    <w:rsid w:val="008278B6"/>
    <w:rsid w:val="0083341B"/>
    <w:rsid w:val="00834811"/>
    <w:rsid w:val="008378C7"/>
    <w:rsid w:val="0084285F"/>
    <w:rsid w:val="00843344"/>
    <w:rsid w:val="00845A64"/>
    <w:rsid w:val="00846A68"/>
    <w:rsid w:val="00854263"/>
    <w:rsid w:val="008564D6"/>
    <w:rsid w:val="0086074D"/>
    <w:rsid w:val="00860E86"/>
    <w:rsid w:val="00860ECE"/>
    <w:rsid w:val="00862BCB"/>
    <w:rsid w:val="00864C90"/>
    <w:rsid w:val="00870A93"/>
    <w:rsid w:val="0087104F"/>
    <w:rsid w:val="00873C66"/>
    <w:rsid w:val="00881E99"/>
    <w:rsid w:val="00881EAF"/>
    <w:rsid w:val="0088338B"/>
    <w:rsid w:val="0088449A"/>
    <w:rsid w:val="008845F6"/>
    <w:rsid w:val="008855FE"/>
    <w:rsid w:val="00890B62"/>
    <w:rsid w:val="00890E92"/>
    <w:rsid w:val="00892EC4"/>
    <w:rsid w:val="00893409"/>
    <w:rsid w:val="00896467"/>
    <w:rsid w:val="00896C1D"/>
    <w:rsid w:val="00896D9C"/>
    <w:rsid w:val="0089723B"/>
    <w:rsid w:val="008A1AE0"/>
    <w:rsid w:val="008A31A1"/>
    <w:rsid w:val="008B1460"/>
    <w:rsid w:val="008B2790"/>
    <w:rsid w:val="008B55EE"/>
    <w:rsid w:val="008C055F"/>
    <w:rsid w:val="008C27E3"/>
    <w:rsid w:val="008C322B"/>
    <w:rsid w:val="008C3D2A"/>
    <w:rsid w:val="008C3DF1"/>
    <w:rsid w:val="008C493E"/>
    <w:rsid w:val="008D10FD"/>
    <w:rsid w:val="008D3409"/>
    <w:rsid w:val="008E20EC"/>
    <w:rsid w:val="008E5625"/>
    <w:rsid w:val="008E642F"/>
    <w:rsid w:val="008E72FD"/>
    <w:rsid w:val="008F1435"/>
    <w:rsid w:val="008F5679"/>
    <w:rsid w:val="00902342"/>
    <w:rsid w:val="00906B62"/>
    <w:rsid w:val="00910EC7"/>
    <w:rsid w:val="00914D1B"/>
    <w:rsid w:val="00916A82"/>
    <w:rsid w:val="00916FF4"/>
    <w:rsid w:val="00922886"/>
    <w:rsid w:val="00923E84"/>
    <w:rsid w:val="009248E3"/>
    <w:rsid w:val="009252FA"/>
    <w:rsid w:val="00925450"/>
    <w:rsid w:val="00925965"/>
    <w:rsid w:val="00925DE0"/>
    <w:rsid w:val="0093111F"/>
    <w:rsid w:val="009316EF"/>
    <w:rsid w:val="00934627"/>
    <w:rsid w:val="00941FD9"/>
    <w:rsid w:val="009420BF"/>
    <w:rsid w:val="009436B0"/>
    <w:rsid w:val="00947082"/>
    <w:rsid w:val="009549DF"/>
    <w:rsid w:val="00957376"/>
    <w:rsid w:val="009648EB"/>
    <w:rsid w:val="009675B1"/>
    <w:rsid w:val="0097054A"/>
    <w:rsid w:val="00972BA2"/>
    <w:rsid w:val="00973DB8"/>
    <w:rsid w:val="009774C8"/>
    <w:rsid w:val="0098221C"/>
    <w:rsid w:val="00982EFB"/>
    <w:rsid w:val="0098585D"/>
    <w:rsid w:val="00986C51"/>
    <w:rsid w:val="009902BC"/>
    <w:rsid w:val="00990637"/>
    <w:rsid w:val="00991223"/>
    <w:rsid w:val="009A037E"/>
    <w:rsid w:val="009A1BE1"/>
    <w:rsid w:val="009A2E53"/>
    <w:rsid w:val="009B0EAD"/>
    <w:rsid w:val="009B24FC"/>
    <w:rsid w:val="009B4A34"/>
    <w:rsid w:val="009B6742"/>
    <w:rsid w:val="009B7DF8"/>
    <w:rsid w:val="009C2291"/>
    <w:rsid w:val="009C2C46"/>
    <w:rsid w:val="009C33AB"/>
    <w:rsid w:val="009C3887"/>
    <w:rsid w:val="009C5990"/>
    <w:rsid w:val="009C7242"/>
    <w:rsid w:val="009D37BF"/>
    <w:rsid w:val="009D64BA"/>
    <w:rsid w:val="009E091E"/>
    <w:rsid w:val="009E575E"/>
    <w:rsid w:val="009E74F2"/>
    <w:rsid w:val="009E750D"/>
    <w:rsid w:val="009F068D"/>
    <w:rsid w:val="009F2B17"/>
    <w:rsid w:val="00A050A1"/>
    <w:rsid w:val="00A10C40"/>
    <w:rsid w:val="00A12B8E"/>
    <w:rsid w:val="00A15339"/>
    <w:rsid w:val="00A20A99"/>
    <w:rsid w:val="00A250A8"/>
    <w:rsid w:val="00A30B98"/>
    <w:rsid w:val="00A40272"/>
    <w:rsid w:val="00A40563"/>
    <w:rsid w:val="00A407D1"/>
    <w:rsid w:val="00A40D97"/>
    <w:rsid w:val="00A4128C"/>
    <w:rsid w:val="00A413C0"/>
    <w:rsid w:val="00A42F89"/>
    <w:rsid w:val="00A45FA8"/>
    <w:rsid w:val="00A509E9"/>
    <w:rsid w:val="00A5256C"/>
    <w:rsid w:val="00A52B30"/>
    <w:rsid w:val="00A551D2"/>
    <w:rsid w:val="00A6272D"/>
    <w:rsid w:val="00A62B2A"/>
    <w:rsid w:val="00A6323B"/>
    <w:rsid w:val="00A70FA4"/>
    <w:rsid w:val="00A74BDB"/>
    <w:rsid w:val="00A818E8"/>
    <w:rsid w:val="00A83445"/>
    <w:rsid w:val="00A84A09"/>
    <w:rsid w:val="00A862CB"/>
    <w:rsid w:val="00A91A66"/>
    <w:rsid w:val="00A92C1B"/>
    <w:rsid w:val="00A958EE"/>
    <w:rsid w:val="00A96DAD"/>
    <w:rsid w:val="00AA1F1B"/>
    <w:rsid w:val="00AA24A4"/>
    <w:rsid w:val="00AA29C7"/>
    <w:rsid w:val="00AA5C92"/>
    <w:rsid w:val="00AA613E"/>
    <w:rsid w:val="00AA635F"/>
    <w:rsid w:val="00AB117E"/>
    <w:rsid w:val="00AB4F88"/>
    <w:rsid w:val="00AB6AC1"/>
    <w:rsid w:val="00AC0772"/>
    <w:rsid w:val="00AC105C"/>
    <w:rsid w:val="00AC10DC"/>
    <w:rsid w:val="00AC34CD"/>
    <w:rsid w:val="00AC452F"/>
    <w:rsid w:val="00AD3920"/>
    <w:rsid w:val="00AD3D3D"/>
    <w:rsid w:val="00AD5213"/>
    <w:rsid w:val="00AD563E"/>
    <w:rsid w:val="00AD6D82"/>
    <w:rsid w:val="00AE0C33"/>
    <w:rsid w:val="00AE0E4F"/>
    <w:rsid w:val="00AE458E"/>
    <w:rsid w:val="00AE4A2C"/>
    <w:rsid w:val="00AE6FE1"/>
    <w:rsid w:val="00AE725E"/>
    <w:rsid w:val="00AF3907"/>
    <w:rsid w:val="00B0098E"/>
    <w:rsid w:val="00B02762"/>
    <w:rsid w:val="00B052A4"/>
    <w:rsid w:val="00B05A3B"/>
    <w:rsid w:val="00B06E78"/>
    <w:rsid w:val="00B1445E"/>
    <w:rsid w:val="00B168EB"/>
    <w:rsid w:val="00B23855"/>
    <w:rsid w:val="00B26D81"/>
    <w:rsid w:val="00B30D15"/>
    <w:rsid w:val="00B31B49"/>
    <w:rsid w:val="00B33974"/>
    <w:rsid w:val="00B43104"/>
    <w:rsid w:val="00B43D1C"/>
    <w:rsid w:val="00B445A5"/>
    <w:rsid w:val="00B4485B"/>
    <w:rsid w:val="00B472B3"/>
    <w:rsid w:val="00B478BB"/>
    <w:rsid w:val="00B56C98"/>
    <w:rsid w:val="00B60A1A"/>
    <w:rsid w:val="00B672DB"/>
    <w:rsid w:val="00B73ABA"/>
    <w:rsid w:val="00B80358"/>
    <w:rsid w:val="00B905BA"/>
    <w:rsid w:val="00B9333C"/>
    <w:rsid w:val="00B9747A"/>
    <w:rsid w:val="00BA0228"/>
    <w:rsid w:val="00BA2464"/>
    <w:rsid w:val="00BA3790"/>
    <w:rsid w:val="00BA7D38"/>
    <w:rsid w:val="00BB057E"/>
    <w:rsid w:val="00BB05D8"/>
    <w:rsid w:val="00BB1A57"/>
    <w:rsid w:val="00BB21B0"/>
    <w:rsid w:val="00BB450E"/>
    <w:rsid w:val="00BC0642"/>
    <w:rsid w:val="00BC08E0"/>
    <w:rsid w:val="00BC5701"/>
    <w:rsid w:val="00BC751C"/>
    <w:rsid w:val="00BD1468"/>
    <w:rsid w:val="00BD1F30"/>
    <w:rsid w:val="00BD2C64"/>
    <w:rsid w:val="00BD37C7"/>
    <w:rsid w:val="00BD4B1E"/>
    <w:rsid w:val="00BE1F35"/>
    <w:rsid w:val="00BE23FE"/>
    <w:rsid w:val="00BE3698"/>
    <w:rsid w:val="00BE3C6E"/>
    <w:rsid w:val="00BE6596"/>
    <w:rsid w:val="00BF002F"/>
    <w:rsid w:val="00BF3A47"/>
    <w:rsid w:val="00BF420D"/>
    <w:rsid w:val="00BF57B3"/>
    <w:rsid w:val="00BF646B"/>
    <w:rsid w:val="00BF7F2B"/>
    <w:rsid w:val="00C01C44"/>
    <w:rsid w:val="00C07E25"/>
    <w:rsid w:val="00C11CC6"/>
    <w:rsid w:val="00C135FD"/>
    <w:rsid w:val="00C13E3A"/>
    <w:rsid w:val="00C2498E"/>
    <w:rsid w:val="00C27144"/>
    <w:rsid w:val="00C27BD3"/>
    <w:rsid w:val="00C36DB7"/>
    <w:rsid w:val="00C42093"/>
    <w:rsid w:val="00C430F4"/>
    <w:rsid w:val="00C45FED"/>
    <w:rsid w:val="00C462EA"/>
    <w:rsid w:val="00C51341"/>
    <w:rsid w:val="00C532E4"/>
    <w:rsid w:val="00C549FD"/>
    <w:rsid w:val="00C56F16"/>
    <w:rsid w:val="00C57A9A"/>
    <w:rsid w:val="00C62321"/>
    <w:rsid w:val="00C66995"/>
    <w:rsid w:val="00C80046"/>
    <w:rsid w:val="00C827EF"/>
    <w:rsid w:val="00C90A0B"/>
    <w:rsid w:val="00C919FB"/>
    <w:rsid w:val="00C93F91"/>
    <w:rsid w:val="00C9474D"/>
    <w:rsid w:val="00CA1D90"/>
    <w:rsid w:val="00CA2B70"/>
    <w:rsid w:val="00CA4F60"/>
    <w:rsid w:val="00CB4CC7"/>
    <w:rsid w:val="00CC6C56"/>
    <w:rsid w:val="00CD056F"/>
    <w:rsid w:val="00CD09CF"/>
    <w:rsid w:val="00CD6BE5"/>
    <w:rsid w:val="00CD6F3E"/>
    <w:rsid w:val="00CD6FDF"/>
    <w:rsid w:val="00CE7611"/>
    <w:rsid w:val="00CF2B13"/>
    <w:rsid w:val="00CF4D75"/>
    <w:rsid w:val="00CF65A1"/>
    <w:rsid w:val="00D00D66"/>
    <w:rsid w:val="00D02D39"/>
    <w:rsid w:val="00D071C4"/>
    <w:rsid w:val="00D07CE7"/>
    <w:rsid w:val="00D111C7"/>
    <w:rsid w:val="00D17A9B"/>
    <w:rsid w:val="00D22ADE"/>
    <w:rsid w:val="00D22D79"/>
    <w:rsid w:val="00D34228"/>
    <w:rsid w:val="00D35B0F"/>
    <w:rsid w:val="00D43E39"/>
    <w:rsid w:val="00D504CE"/>
    <w:rsid w:val="00D532FB"/>
    <w:rsid w:val="00D56FF1"/>
    <w:rsid w:val="00D576A1"/>
    <w:rsid w:val="00D60708"/>
    <w:rsid w:val="00D60DB7"/>
    <w:rsid w:val="00D60EB0"/>
    <w:rsid w:val="00D65041"/>
    <w:rsid w:val="00D71B46"/>
    <w:rsid w:val="00D77133"/>
    <w:rsid w:val="00D778B0"/>
    <w:rsid w:val="00D83351"/>
    <w:rsid w:val="00D94567"/>
    <w:rsid w:val="00D94FF3"/>
    <w:rsid w:val="00D96548"/>
    <w:rsid w:val="00DA15BD"/>
    <w:rsid w:val="00DA6678"/>
    <w:rsid w:val="00DB45AB"/>
    <w:rsid w:val="00DB78BC"/>
    <w:rsid w:val="00DC11CA"/>
    <w:rsid w:val="00DC2746"/>
    <w:rsid w:val="00DC5261"/>
    <w:rsid w:val="00DC755C"/>
    <w:rsid w:val="00DC7BF5"/>
    <w:rsid w:val="00DD05C7"/>
    <w:rsid w:val="00DD46CC"/>
    <w:rsid w:val="00DD7010"/>
    <w:rsid w:val="00DD7438"/>
    <w:rsid w:val="00DE0538"/>
    <w:rsid w:val="00DE1082"/>
    <w:rsid w:val="00DE3802"/>
    <w:rsid w:val="00DE4C5C"/>
    <w:rsid w:val="00DE679E"/>
    <w:rsid w:val="00DE7EB8"/>
    <w:rsid w:val="00DF000E"/>
    <w:rsid w:val="00DF25F8"/>
    <w:rsid w:val="00DF66A8"/>
    <w:rsid w:val="00DF676B"/>
    <w:rsid w:val="00DF68B3"/>
    <w:rsid w:val="00DF764E"/>
    <w:rsid w:val="00DF7F69"/>
    <w:rsid w:val="00E00578"/>
    <w:rsid w:val="00E01FB0"/>
    <w:rsid w:val="00E04A8D"/>
    <w:rsid w:val="00E10831"/>
    <w:rsid w:val="00E149B6"/>
    <w:rsid w:val="00E14EB3"/>
    <w:rsid w:val="00E20F50"/>
    <w:rsid w:val="00E22A78"/>
    <w:rsid w:val="00E26791"/>
    <w:rsid w:val="00E31B4E"/>
    <w:rsid w:val="00E32389"/>
    <w:rsid w:val="00E348DE"/>
    <w:rsid w:val="00E36849"/>
    <w:rsid w:val="00E403EA"/>
    <w:rsid w:val="00E429CB"/>
    <w:rsid w:val="00E46566"/>
    <w:rsid w:val="00E47D6D"/>
    <w:rsid w:val="00E50DFF"/>
    <w:rsid w:val="00E52749"/>
    <w:rsid w:val="00E55C7C"/>
    <w:rsid w:val="00E611CE"/>
    <w:rsid w:val="00E61904"/>
    <w:rsid w:val="00E6229E"/>
    <w:rsid w:val="00E64FB8"/>
    <w:rsid w:val="00E6764B"/>
    <w:rsid w:val="00E7204A"/>
    <w:rsid w:val="00E73F5D"/>
    <w:rsid w:val="00E75205"/>
    <w:rsid w:val="00E75630"/>
    <w:rsid w:val="00E75CCA"/>
    <w:rsid w:val="00E90E55"/>
    <w:rsid w:val="00E9325A"/>
    <w:rsid w:val="00E93849"/>
    <w:rsid w:val="00E96D4C"/>
    <w:rsid w:val="00EA5731"/>
    <w:rsid w:val="00EB0649"/>
    <w:rsid w:val="00EB43EA"/>
    <w:rsid w:val="00EB4E98"/>
    <w:rsid w:val="00EC14A2"/>
    <w:rsid w:val="00EC329B"/>
    <w:rsid w:val="00EC6952"/>
    <w:rsid w:val="00ED4DCF"/>
    <w:rsid w:val="00EE0ED9"/>
    <w:rsid w:val="00EF0903"/>
    <w:rsid w:val="00EF2DB3"/>
    <w:rsid w:val="00EF7076"/>
    <w:rsid w:val="00F01950"/>
    <w:rsid w:val="00F04930"/>
    <w:rsid w:val="00F04B62"/>
    <w:rsid w:val="00F10AB7"/>
    <w:rsid w:val="00F1300C"/>
    <w:rsid w:val="00F134EF"/>
    <w:rsid w:val="00F13A18"/>
    <w:rsid w:val="00F13AB9"/>
    <w:rsid w:val="00F14334"/>
    <w:rsid w:val="00F14548"/>
    <w:rsid w:val="00F17E7D"/>
    <w:rsid w:val="00F23B58"/>
    <w:rsid w:val="00F24044"/>
    <w:rsid w:val="00F2500A"/>
    <w:rsid w:val="00F321E2"/>
    <w:rsid w:val="00F323D8"/>
    <w:rsid w:val="00F32B6A"/>
    <w:rsid w:val="00F33DE9"/>
    <w:rsid w:val="00F33ECB"/>
    <w:rsid w:val="00F37D08"/>
    <w:rsid w:val="00F44696"/>
    <w:rsid w:val="00F44D99"/>
    <w:rsid w:val="00F5052C"/>
    <w:rsid w:val="00F53735"/>
    <w:rsid w:val="00F61CC8"/>
    <w:rsid w:val="00F65792"/>
    <w:rsid w:val="00F6776B"/>
    <w:rsid w:val="00F71B8A"/>
    <w:rsid w:val="00F739AB"/>
    <w:rsid w:val="00F76320"/>
    <w:rsid w:val="00F764AA"/>
    <w:rsid w:val="00F77D93"/>
    <w:rsid w:val="00F82B8D"/>
    <w:rsid w:val="00F85941"/>
    <w:rsid w:val="00F87DD2"/>
    <w:rsid w:val="00F905DB"/>
    <w:rsid w:val="00FA205F"/>
    <w:rsid w:val="00FB4439"/>
    <w:rsid w:val="00FB55CE"/>
    <w:rsid w:val="00FC782F"/>
    <w:rsid w:val="00FD1A1C"/>
    <w:rsid w:val="00FD241C"/>
    <w:rsid w:val="00FD3276"/>
    <w:rsid w:val="00FD5994"/>
    <w:rsid w:val="00FD646A"/>
    <w:rsid w:val="00FE0C31"/>
    <w:rsid w:val="00FE4283"/>
    <w:rsid w:val="00FE6E0B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1D4A1"/>
  <w15:chartTrackingRefBased/>
  <w15:docId w15:val="{A28CF146-FCE3-4B9D-8535-45E31384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8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qFormat/>
    <w:rsid w:val="00562B13"/>
    <w:pPr>
      <w:keepNext/>
      <w:numPr>
        <w:numId w:val="9"/>
      </w:numPr>
      <w:spacing w:before="360" w:after="120" w:line="240" w:lineRule="auto"/>
      <w:jc w:val="both"/>
      <w:outlineLvl w:val="0"/>
    </w:pPr>
    <w:rPr>
      <w:rFonts w:eastAsia="Times New Roman" w:cs="Arial"/>
      <w:b/>
      <w:bCs/>
      <w:kern w:val="32"/>
      <w:sz w:val="28"/>
      <w:szCs w:val="32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562B13"/>
    <w:pPr>
      <w:keepNext/>
      <w:numPr>
        <w:ilvl w:val="1"/>
        <w:numId w:val="8"/>
      </w:numPr>
      <w:spacing w:before="240" w:after="120" w:line="240" w:lineRule="auto"/>
      <w:jc w:val="both"/>
      <w:outlineLvl w:val="1"/>
    </w:pPr>
    <w:rPr>
      <w:rFonts w:eastAsia="Times New Roman" w:cs="Arial"/>
      <w:bCs/>
      <w:iCs/>
      <w:sz w:val="20"/>
      <w:szCs w:val="28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"/>
    <w:basedOn w:val="Normln"/>
    <w:next w:val="Normln"/>
    <w:link w:val="Nadpis3Char"/>
    <w:uiPriority w:val="99"/>
    <w:qFormat/>
    <w:rsid w:val="00562B13"/>
    <w:pPr>
      <w:keepNext/>
      <w:numPr>
        <w:ilvl w:val="2"/>
        <w:numId w:val="8"/>
      </w:numPr>
      <w:spacing w:before="240" w:after="240" w:line="240" w:lineRule="auto"/>
      <w:jc w:val="both"/>
      <w:outlineLvl w:val="2"/>
    </w:pPr>
    <w:rPr>
      <w:rFonts w:eastAsia="Times New Roman" w:cs="Arial"/>
      <w:bCs/>
      <w:sz w:val="20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2B13"/>
    <w:pPr>
      <w:keepNext/>
      <w:spacing w:before="240" w:after="60" w:line="240" w:lineRule="auto"/>
      <w:jc w:val="both"/>
      <w:outlineLvl w:val="3"/>
    </w:pPr>
    <w:rPr>
      <w:rFonts w:eastAsia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562B13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62B13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C105C"/>
    <w:rPr>
      <w:rFonts w:ascii="Calibri" w:eastAsia="Calibri" w:hAnsi="Calibri" w:cs="Times New Roman"/>
      <w:kern w:val="0"/>
      <w14:ligatures w14:val="none"/>
    </w:rPr>
  </w:style>
  <w:style w:type="paragraph" w:styleId="Bezmezer">
    <w:name w:val="No Spacing"/>
    <w:uiPriority w:val="1"/>
    <w:qFormat/>
    <w:rsid w:val="00AC105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COdstavec">
    <w:name w:val="AC Odstavec"/>
    <w:basedOn w:val="Normln"/>
    <w:qFormat/>
    <w:rsid w:val="00991223"/>
    <w:pPr>
      <w:suppressAutoHyphens/>
      <w:spacing w:after="120" w:line="240" w:lineRule="auto"/>
      <w:jc w:val="both"/>
    </w:pPr>
    <w:rPr>
      <w:rFonts w:eastAsia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387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03871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Odstavec_muj,A-Odrážky1,Nad,List Paragraph"/>
    <w:basedOn w:val="Normln"/>
    <w:link w:val="OdstavecseseznamemChar"/>
    <w:uiPriority w:val="1"/>
    <w:qFormat/>
    <w:rsid w:val="001038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0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E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0ED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0ED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7B57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SOdrkyodsazen">
    <w:name w:val="PAS Odrážky odsazený"/>
    <w:basedOn w:val="Normln"/>
    <w:qFormat/>
    <w:rsid w:val="00637C34"/>
    <w:pPr>
      <w:numPr>
        <w:numId w:val="6"/>
      </w:numPr>
      <w:tabs>
        <w:tab w:val="right" w:pos="9072"/>
      </w:tabs>
      <w:suppressAutoHyphens/>
      <w:spacing w:after="120" w:line="240" w:lineRule="auto"/>
      <w:jc w:val="both"/>
    </w:pPr>
    <w:rPr>
      <w:rFonts w:eastAsia="Times New Roman"/>
      <w:szCs w:val="24"/>
      <w:lang w:eastAsia="cs-CZ"/>
      <w14:stylisticSets>
        <w14:styleSet w14:id="1"/>
      </w14:stylisticSets>
    </w:rPr>
  </w:style>
  <w:style w:type="numbering" w:customStyle="1" w:styleId="PASSeznamodrkyodsazen">
    <w:name w:val="PAS Seznam odrážky odsazený"/>
    <w:uiPriority w:val="99"/>
    <w:rsid w:val="00637C34"/>
    <w:pPr>
      <w:numPr>
        <w:numId w:val="6"/>
      </w:numPr>
    </w:pPr>
  </w:style>
  <w:style w:type="paragraph" w:customStyle="1" w:styleId="ACNadpis1">
    <w:name w:val="AC Nadpis 1"/>
    <w:basedOn w:val="Normln"/>
    <w:next w:val="ACOdstavec"/>
    <w:qFormat/>
    <w:rsid w:val="001112D8"/>
    <w:pPr>
      <w:keepNext/>
      <w:pageBreakBefore/>
      <w:widowControl w:val="0"/>
      <w:numPr>
        <w:numId w:val="7"/>
      </w:numPr>
      <w:pBdr>
        <w:left w:val="single" w:sz="24" w:space="0" w:color="FF0000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eastAsia="Times New Roman"/>
      <w:caps/>
      <w:sz w:val="32"/>
      <w:szCs w:val="20"/>
      <w:lang w:eastAsia="cs-CZ"/>
    </w:rPr>
  </w:style>
  <w:style w:type="paragraph" w:customStyle="1" w:styleId="ACNadpis2">
    <w:name w:val="AC Nadpis 2"/>
    <w:basedOn w:val="Normln"/>
    <w:next w:val="ACOdstavec"/>
    <w:qFormat/>
    <w:rsid w:val="001112D8"/>
    <w:pPr>
      <w:keepNext/>
      <w:numPr>
        <w:ilvl w:val="1"/>
        <w:numId w:val="7"/>
      </w:numPr>
      <w:pBdr>
        <w:bottom w:val="single" w:sz="12" w:space="1" w:color="7F7F7F" w:themeColor="text1" w:themeTint="80"/>
      </w:pBdr>
      <w:spacing w:before="240" w:after="120" w:line="240" w:lineRule="auto"/>
      <w:outlineLvl w:val="1"/>
    </w:pPr>
    <w:rPr>
      <w:rFonts w:eastAsia="Times New Roman"/>
      <w:caps/>
      <w:sz w:val="28"/>
      <w:szCs w:val="20"/>
      <w:lang w:eastAsia="cs-CZ"/>
    </w:rPr>
  </w:style>
  <w:style w:type="paragraph" w:customStyle="1" w:styleId="ACNadpis3">
    <w:name w:val="AC Nadpis 3"/>
    <w:basedOn w:val="Normln"/>
    <w:next w:val="ACOdstavec"/>
    <w:qFormat/>
    <w:rsid w:val="001112D8"/>
    <w:pPr>
      <w:keepNext/>
      <w:numPr>
        <w:ilvl w:val="2"/>
        <w:numId w:val="7"/>
      </w:numPr>
      <w:spacing w:before="240" w:after="120" w:line="240" w:lineRule="auto"/>
      <w:outlineLvl w:val="2"/>
    </w:pPr>
    <w:rPr>
      <w:rFonts w:eastAsia="Times New Roman"/>
      <w:b/>
      <w:caps/>
      <w:color w:val="404040" w:themeColor="text1" w:themeTint="BF"/>
      <w:sz w:val="24"/>
      <w:szCs w:val="20"/>
      <w:lang w:eastAsia="cs-CZ"/>
    </w:rPr>
  </w:style>
  <w:style w:type="numbering" w:customStyle="1" w:styleId="ACNadpis1-4">
    <w:name w:val="AC Nadpis 1-4"/>
    <w:basedOn w:val="Bezseznamu"/>
    <w:uiPriority w:val="99"/>
    <w:rsid w:val="001112D8"/>
    <w:pPr>
      <w:numPr>
        <w:numId w:val="7"/>
      </w:numPr>
    </w:pPr>
  </w:style>
  <w:style w:type="paragraph" w:customStyle="1" w:styleId="ACNadpis4">
    <w:name w:val="AC Nadpis 4"/>
    <w:basedOn w:val="Normln"/>
    <w:next w:val="ACOdstavec"/>
    <w:rsid w:val="001112D8"/>
    <w:pPr>
      <w:keepNext/>
      <w:numPr>
        <w:ilvl w:val="3"/>
        <w:numId w:val="7"/>
      </w:numPr>
      <w:spacing w:before="120" w:after="120" w:line="240" w:lineRule="auto"/>
      <w:outlineLvl w:val="3"/>
    </w:pPr>
    <w:rPr>
      <w:rFonts w:eastAsia="Times New Roman"/>
      <w:b/>
      <w:color w:val="404040" w:themeColor="text1" w:themeTint="BF"/>
      <w:sz w:val="20"/>
      <w:szCs w:val="20"/>
      <w:lang w:eastAsia="cs-CZ"/>
    </w:rPr>
  </w:style>
  <w:style w:type="paragraph" w:customStyle="1" w:styleId="ACOdstavecodsazen">
    <w:name w:val="AC Odstavec odsazený"/>
    <w:basedOn w:val="ACOdstavec"/>
    <w:qFormat/>
    <w:rsid w:val="001112D8"/>
    <w:pPr>
      <w:ind w:left="2835"/>
    </w:pPr>
  </w:style>
  <w:style w:type="paragraph" w:styleId="Titulek">
    <w:name w:val="caption"/>
    <w:aliases w:val="-tabulka,Table / Image Reference"/>
    <w:basedOn w:val="Normln"/>
    <w:next w:val="Normln"/>
    <w:link w:val="TitulekChar"/>
    <w:uiPriority w:val="99"/>
    <w:qFormat/>
    <w:rsid w:val="001112D8"/>
    <w:pPr>
      <w:spacing w:line="240" w:lineRule="auto"/>
      <w:ind w:left="2835"/>
    </w:pPr>
    <w:rPr>
      <w:rFonts w:eastAsia="Times New Roman"/>
      <w:bCs/>
      <w:color w:val="ED7D31" w:themeColor="accent2"/>
      <w:sz w:val="18"/>
      <w:szCs w:val="18"/>
      <w:lang w:eastAsia="cs-CZ"/>
    </w:rPr>
  </w:style>
  <w:style w:type="character" w:customStyle="1" w:styleId="TitulekChar">
    <w:name w:val="Titulek Char"/>
    <w:aliases w:val="-tabulka Char,Table / Image Reference Char"/>
    <w:link w:val="Titulek"/>
    <w:uiPriority w:val="99"/>
    <w:rsid w:val="001112D8"/>
    <w:rPr>
      <w:rFonts w:ascii="Calibri" w:eastAsia="Times New Roman" w:hAnsi="Calibri" w:cs="Times New Roman"/>
      <w:bCs/>
      <w:color w:val="ED7D31" w:themeColor="accent2"/>
      <w:kern w:val="0"/>
      <w:sz w:val="18"/>
      <w:szCs w:val="1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509E9"/>
    <w:rPr>
      <w:color w:val="605E5C"/>
      <w:shd w:val="clear" w:color="auto" w:fill="E1DFDD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562B13"/>
    <w:rPr>
      <w:rFonts w:ascii="Calibri" w:eastAsia="Times New Roman" w:hAnsi="Calibri" w:cs="Arial"/>
      <w:b/>
      <w:bCs/>
      <w:kern w:val="32"/>
      <w:sz w:val="28"/>
      <w:szCs w:val="32"/>
      <w:lang w:eastAsia="cs-CZ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562B13"/>
    <w:rPr>
      <w:rFonts w:ascii="Calibri" w:eastAsia="Times New Roman" w:hAnsi="Calibri" w:cs="Arial"/>
      <w:bCs/>
      <w:iCs/>
      <w:kern w:val="0"/>
      <w:sz w:val="20"/>
      <w:szCs w:val="28"/>
      <w:lang w:eastAsia="cs-CZ"/>
      <w14:ligatures w14:val="none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"/>
    <w:basedOn w:val="Standardnpsmoodstavce"/>
    <w:link w:val="Nadpis3"/>
    <w:uiPriority w:val="99"/>
    <w:rsid w:val="00562B13"/>
    <w:rPr>
      <w:rFonts w:ascii="Calibri" w:eastAsia="Times New Roman" w:hAnsi="Calibri" w:cs="Arial"/>
      <w:bCs/>
      <w:kern w:val="0"/>
      <w:sz w:val="20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62B13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562B13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562B1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562B1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562B13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562B1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cs-CZ"/>
      <w14:ligatures w14:val="none"/>
    </w:rPr>
  </w:style>
  <w:style w:type="paragraph" w:styleId="Obsah4">
    <w:name w:val="toc 4"/>
    <w:basedOn w:val="Normln"/>
    <w:next w:val="Normln"/>
    <w:autoRedefine/>
    <w:uiPriority w:val="39"/>
    <w:rsid w:val="00562B13"/>
    <w:pPr>
      <w:spacing w:after="0" w:line="240" w:lineRule="auto"/>
      <w:ind w:left="400"/>
    </w:pPr>
    <w:rPr>
      <w:rFonts w:eastAsia="Times New Roman"/>
      <w:sz w:val="20"/>
      <w:szCs w:val="20"/>
      <w:lang w:eastAsia="cs-CZ"/>
    </w:rPr>
  </w:style>
  <w:style w:type="paragraph" w:customStyle="1" w:styleId="ACNzevdokumentu">
    <w:name w:val="AC Název dokumentu"/>
    <w:basedOn w:val="Normln"/>
    <w:next w:val="ACPodtituldokumentu"/>
    <w:uiPriority w:val="3"/>
    <w:rsid w:val="00562B13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 w:line="240" w:lineRule="auto"/>
      <w:jc w:val="center"/>
    </w:pPr>
    <w:rPr>
      <w:rFonts w:eastAsia="Times New Roman" w:cs="NimbusSanDEE-Blac"/>
      <w:b/>
      <w:caps/>
      <w:color w:val="231F20"/>
      <w:sz w:val="36"/>
      <w:szCs w:val="36"/>
      <w:lang w:eastAsia="cs-CZ"/>
    </w:rPr>
  </w:style>
  <w:style w:type="paragraph" w:styleId="Zpat">
    <w:name w:val="footer"/>
    <w:basedOn w:val="Normln"/>
    <w:link w:val="ZpatChar"/>
    <w:uiPriority w:val="99"/>
    <w:rsid w:val="00562B13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16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62B13"/>
    <w:rPr>
      <w:rFonts w:ascii="Calibri" w:eastAsia="Times New Roman" w:hAnsi="Calibri" w:cs="Times New Roman"/>
      <w:kern w:val="0"/>
      <w:sz w:val="16"/>
      <w:szCs w:val="20"/>
      <w:lang w:eastAsia="cs-CZ"/>
      <w14:ligatures w14:val="none"/>
    </w:rPr>
  </w:style>
  <w:style w:type="paragraph" w:customStyle="1" w:styleId="ACCopyright">
    <w:name w:val="AC Copyright"/>
    <w:basedOn w:val="Normln"/>
    <w:link w:val="ACCopyrightChar"/>
    <w:uiPriority w:val="9"/>
    <w:locked/>
    <w:rsid w:val="00562B13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color w:val="231F20"/>
      <w:sz w:val="16"/>
      <w:szCs w:val="16"/>
      <w:lang w:eastAsia="cs-CZ"/>
    </w:rPr>
  </w:style>
  <w:style w:type="character" w:customStyle="1" w:styleId="ACCopyrightChar">
    <w:name w:val="AC Copyright Char"/>
    <w:basedOn w:val="Standardnpsmoodstavce"/>
    <w:link w:val="ACCopyright"/>
    <w:uiPriority w:val="9"/>
    <w:rsid w:val="00562B13"/>
    <w:rPr>
      <w:rFonts w:ascii="Calibri" w:eastAsia="Times New Roman" w:hAnsi="Calibri" w:cs="Arial"/>
      <w:color w:val="231F20"/>
      <w:kern w:val="0"/>
      <w:sz w:val="16"/>
      <w:szCs w:val="16"/>
      <w:lang w:eastAsia="cs-CZ"/>
      <w14:ligatures w14:val="none"/>
    </w:rPr>
  </w:style>
  <w:style w:type="paragraph" w:styleId="Obsah2">
    <w:name w:val="toc 2"/>
    <w:basedOn w:val="Obsah1"/>
    <w:next w:val="Normln"/>
    <w:autoRedefine/>
    <w:uiPriority w:val="39"/>
    <w:rsid w:val="00562B13"/>
    <w:pPr>
      <w:tabs>
        <w:tab w:val="left" w:pos="907"/>
      </w:tabs>
      <w:ind w:left="454"/>
    </w:pPr>
    <w:rPr>
      <w:rFonts w:cs="Times New Roman"/>
    </w:rPr>
  </w:style>
  <w:style w:type="paragraph" w:styleId="Obsah1">
    <w:name w:val="toc 1"/>
    <w:basedOn w:val="Normln"/>
    <w:next w:val="Normln"/>
    <w:uiPriority w:val="39"/>
    <w:rsid w:val="00562B13"/>
    <w:pPr>
      <w:tabs>
        <w:tab w:val="left" w:pos="454"/>
        <w:tab w:val="right" w:leader="dot" w:pos="9060"/>
      </w:tabs>
      <w:spacing w:after="0" w:line="240" w:lineRule="auto"/>
    </w:pPr>
    <w:rPr>
      <w:rFonts w:eastAsia="Times New Roman" w:cs="Arial"/>
      <w:bCs/>
      <w:noProof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562B13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eastAsia="Times New Roman"/>
      <w:sz w:val="20"/>
      <w:szCs w:val="20"/>
      <w:lang w:eastAsia="cs-CZ"/>
    </w:rPr>
  </w:style>
  <w:style w:type="paragraph" w:customStyle="1" w:styleId="ACNadpis3neslovan">
    <w:name w:val="AC Nadpis 3 nečíslovaný"/>
    <w:basedOn w:val="Normln"/>
    <w:next w:val="ACOdstavec"/>
    <w:qFormat/>
    <w:rsid w:val="00562B13"/>
    <w:pPr>
      <w:keepNext/>
      <w:spacing w:before="240" w:after="120" w:line="240" w:lineRule="auto"/>
      <w:outlineLvl w:val="2"/>
    </w:pPr>
    <w:rPr>
      <w:rFonts w:eastAsia="Times New Roman"/>
      <w:b/>
      <w:caps/>
      <w:color w:val="404040" w:themeColor="text1" w:themeTint="BF"/>
      <w:sz w:val="24"/>
      <w:szCs w:val="20"/>
      <w:lang w:eastAsia="cs-CZ"/>
    </w:rPr>
  </w:style>
  <w:style w:type="table" w:customStyle="1" w:styleId="ACTabulka">
    <w:name w:val="AC Tabulka"/>
    <w:basedOn w:val="Normlntabulka"/>
    <w:uiPriority w:val="99"/>
    <w:rsid w:val="00562B13"/>
    <w:pPr>
      <w:spacing w:before="40"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Ind w:w="113" w:type="dxa"/>
      <w:tblBorders>
        <w:top w:val="single" w:sz="12" w:space="0" w:color="4472C4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40" w:beforeAutospacing="0" w:afterLines="0" w:after="6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numbering" w:customStyle="1" w:styleId="ACsmlouva">
    <w:name w:val="AC smlouva"/>
    <w:basedOn w:val="Bezseznamu"/>
    <w:uiPriority w:val="99"/>
    <w:rsid w:val="00562B13"/>
    <w:pPr>
      <w:numPr>
        <w:numId w:val="9"/>
      </w:numPr>
    </w:pPr>
  </w:style>
  <w:style w:type="character" w:styleId="Zstupntext">
    <w:name w:val="Placeholder Text"/>
    <w:basedOn w:val="Standardnpsmoodstavce"/>
    <w:uiPriority w:val="99"/>
    <w:semiHidden/>
    <w:rsid w:val="00562B13"/>
    <w:rPr>
      <w:color w:val="808080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562B13"/>
    <w:pPr>
      <w:spacing w:before="360" w:after="120" w:line="240" w:lineRule="auto"/>
      <w:jc w:val="both"/>
    </w:pPr>
    <w:rPr>
      <w:rFonts w:eastAsia="Times New Roman"/>
      <w:b/>
      <w:sz w:val="28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rsid w:val="00562B13"/>
    <w:pPr>
      <w:spacing w:after="0" w:line="240" w:lineRule="auto"/>
      <w:ind w:left="600"/>
    </w:pPr>
    <w:rPr>
      <w:rFonts w:eastAsia="Times New Roman"/>
      <w:sz w:val="20"/>
      <w:szCs w:val="20"/>
      <w:lang w:eastAsia="cs-CZ"/>
    </w:rPr>
  </w:style>
  <w:style w:type="paragraph" w:styleId="Seznamobrzk">
    <w:name w:val="table of figures"/>
    <w:basedOn w:val="Obsah1"/>
    <w:next w:val="Normln"/>
    <w:link w:val="SeznamobrzkChar"/>
    <w:uiPriority w:val="99"/>
    <w:rsid w:val="00562B13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uiPriority w:val="39"/>
    <w:rsid w:val="00562B13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rsid w:val="00562B13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rsid w:val="00562B13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rsid w:val="00562B13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562B13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562B13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ACOdrky">
    <w:name w:val="AC Odrážky"/>
    <w:basedOn w:val="ACOdstavec"/>
    <w:uiPriority w:val="1"/>
    <w:qFormat/>
    <w:rsid w:val="00562B13"/>
    <w:pPr>
      <w:numPr>
        <w:numId w:val="11"/>
      </w:numPr>
    </w:pPr>
  </w:style>
  <w:style w:type="paragraph" w:customStyle="1" w:styleId="ACNadpis5">
    <w:name w:val="AC Nadpis 5"/>
    <w:basedOn w:val="Normln"/>
    <w:next w:val="ACOdstavecodsazen"/>
    <w:qFormat/>
    <w:rsid w:val="00562B13"/>
    <w:pPr>
      <w:keepNext/>
      <w:widowControl w:val="0"/>
      <w:suppressAutoHyphens/>
      <w:spacing w:before="240" w:after="120" w:line="240" w:lineRule="auto"/>
      <w:outlineLvl w:val="4"/>
    </w:pPr>
    <w:rPr>
      <w:rFonts w:eastAsia="Times New Roman"/>
      <w:b/>
      <w:color w:val="E32219"/>
      <w:sz w:val="20"/>
      <w:szCs w:val="20"/>
      <w:lang w:eastAsia="cs-CZ"/>
    </w:rPr>
  </w:style>
  <w:style w:type="paragraph" w:customStyle="1" w:styleId="ACOdrkyodsazen">
    <w:name w:val="AC Odrážky odsazený"/>
    <w:basedOn w:val="ACOdrky"/>
    <w:uiPriority w:val="1"/>
    <w:qFormat/>
    <w:rsid w:val="00562B13"/>
    <w:pPr>
      <w:numPr>
        <w:numId w:val="10"/>
      </w:numPr>
    </w:pPr>
  </w:style>
  <w:style w:type="paragraph" w:customStyle="1" w:styleId="ACNadpis1neslovan">
    <w:name w:val="AC Nadpis 1 nečíslovaný"/>
    <w:basedOn w:val="ACNadpis1"/>
    <w:next w:val="ACOdstavec"/>
    <w:rsid w:val="00562B13"/>
    <w:pPr>
      <w:numPr>
        <w:numId w:val="0"/>
      </w:numPr>
    </w:pPr>
  </w:style>
  <w:style w:type="paragraph" w:customStyle="1" w:styleId="ACPodtituldokumentu">
    <w:name w:val="AC Podtitul dokumentu"/>
    <w:basedOn w:val="ACNzevdokumentu"/>
    <w:uiPriority w:val="3"/>
    <w:qFormat/>
    <w:rsid w:val="00562B13"/>
    <w:pPr>
      <w:framePr w:wrap="around"/>
    </w:pPr>
    <w:rPr>
      <w:b w:val="0"/>
      <w:caps w:val="0"/>
      <w:sz w:val="32"/>
    </w:rPr>
  </w:style>
  <w:style w:type="character" w:customStyle="1" w:styleId="ACZvraznn">
    <w:name w:val="AC Zvýraznění"/>
    <w:uiPriority w:val="1"/>
    <w:qFormat/>
    <w:rsid w:val="00562B13"/>
    <w:rPr>
      <w:color w:val="4472C4" w:themeColor="accent1"/>
    </w:rPr>
  </w:style>
  <w:style w:type="character" w:customStyle="1" w:styleId="ACZvraznntun">
    <w:name w:val="AC Zvýraznění tučně"/>
    <w:uiPriority w:val="1"/>
    <w:qFormat/>
    <w:rsid w:val="00562B13"/>
    <w:rPr>
      <w:b/>
      <w:color w:val="404040" w:themeColor="text1" w:themeTint="BF"/>
    </w:rPr>
  </w:style>
  <w:style w:type="paragraph" w:customStyle="1" w:styleId="ACZhlav">
    <w:name w:val="AC Záhlaví"/>
    <w:basedOn w:val="Zhlav"/>
    <w:uiPriority w:val="3"/>
    <w:qFormat/>
    <w:rsid w:val="00562B13"/>
    <w:pPr>
      <w:ind w:right="2041"/>
      <w:jc w:val="both"/>
    </w:pPr>
    <w:rPr>
      <w:rFonts w:eastAsia="Times New Roman"/>
      <w:caps/>
      <w:color w:val="7F7F7F" w:themeColor="text1" w:themeTint="80"/>
      <w:sz w:val="20"/>
      <w:szCs w:val="20"/>
      <w:lang w:eastAsia="cs-CZ"/>
    </w:rPr>
  </w:style>
  <w:style w:type="paragraph" w:customStyle="1" w:styleId="ACZpat">
    <w:name w:val="AC Zápatí"/>
    <w:basedOn w:val="Zpat"/>
    <w:uiPriority w:val="3"/>
    <w:qFormat/>
    <w:rsid w:val="00562B13"/>
    <w:rPr>
      <w:sz w:val="20"/>
    </w:rPr>
  </w:style>
  <w:style w:type="paragraph" w:customStyle="1" w:styleId="ACZhlavtun">
    <w:name w:val="AC Záhlaví tučně"/>
    <w:basedOn w:val="ACZhlav"/>
    <w:next w:val="ACZhlav"/>
    <w:uiPriority w:val="3"/>
    <w:qFormat/>
    <w:rsid w:val="00562B13"/>
    <w:rPr>
      <w:b/>
    </w:rPr>
  </w:style>
  <w:style w:type="paragraph" w:customStyle="1" w:styleId="ACObrzek">
    <w:name w:val="AC Obrázek"/>
    <w:basedOn w:val="ACOdstavec"/>
    <w:next w:val="ACOdstavec"/>
    <w:uiPriority w:val="2"/>
    <w:rsid w:val="00562B13"/>
    <w:pPr>
      <w:widowControl w:val="0"/>
      <w:spacing w:before="240"/>
    </w:pPr>
  </w:style>
  <w:style w:type="paragraph" w:customStyle="1" w:styleId="ACObrzekodsazen">
    <w:name w:val="AC Obrázek odsazený"/>
    <w:basedOn w:val="ACObrzek"/>
    <w:next w:val="ACOdstavecodsazen"/>
    <w:uiPriority w:val="2"/>
    <w:rsid w:val="00562B13"/>
    <w:pPr>
      <w:ind w:left="2835"/>
    </w:pPr>
  </w:style>
  <w:style w:type="character" w:customStyle="1" w:styleId="ACZvraznnpoznmka">
    <w:name w:val="AC Zvýraznění poznámka"/>
    <w:basedOn w:val="Standardnpsmoodstavce"/>
    <w:uiPriority w:val="1"/>
    <w:qFormat/>
    <w:rsid w:val="00562B13"/>
    <w:rPr>
      <w:i/>
      <w:color w:val="404040" w:themeColor="text1" w:themeTint="BF"/>
    </w:rPr>
  </w:style>
  <w:style w:type="numbering" w:customStyle="1" w:styleId="ACSeznamodrkyodsazen">
    <w:name w:val="AC Seznam odrážky odsazený"/>
    <w:uiPriority w:val="99"/>
    <w:rsid w:val="00562B13"/>
    <w:pPr>
      <w:numPr>
        <w:numId w:val="10"/>
      </w:numPr>
    </w:pPr>
  </w:style>
  <w:style w:type="numbering" w:customStyle="1" w:styleId="ACSeznamodrky">
    <w:name w:val="AC Seznam odrážky"/>
    <w:uiPriority w:val="99"/>
    <w:rsid w:val="00562B13"/>
    <w:pPr>
      <w:numPr>
        <w:numId w:val="11"/>
      </w:numPr>
    </w:pPr>
  </w:style>
  <w:style w:type="paragraph" w:customStyle="1" w:styleId="ACTabulkadoleva">
    <w:name w:val="AC Tabulka doleva"/>
    <w:basedOn w:val="Normln"/>
    <w:uiPriority w:val="2"/>
    <w:qFormat/>
    <w:rsid w:val="00562B13"/>
    <w:pPr>
      <w:spacing w:after="60" w:line="240" w:lineRule="auto"/>
      <w:ind w:right="113"/>
    </w:pPr>
    <w:rPr>
      <w:rFonts w:eastAsia="Times New Roman"/>
      <w:sz w:val="20"/>
      <w:szCs w:val="20"/>
      <w:lang w:eastAsia="cs-CZ"/>
    </w:rPr>
  </w:style>
  <w:style w:type="paragraph" w:customStyle="1" w:styleId="ACTabulkadobloku">
    <w:name w:val="AC Tabulka do bloku"/>
    <w:basedOn w:val="ACTabulkadoleva"/>
    <w:uiPriority w:val="2"/>
    <w:qFormat/>
    <w:rsid w:val="00562B13"/>
    <w:pPr>
      <w:spacing w:before="40"/>
      <w:jc w:val="both"/>
    </w:pPr>
  </w:style>
  <w:style w:type="table" w:styleId="Elegantntabulka">
    <w:name w:val="Table Elegant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color w:val="FFFFFF"/>
      <w:kern w:val="0"/>
      <w:sz w:val="20"/>
      <w:szCs w:val="20"/>
      <w:lang w:eastAsia="cs-CZ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562B13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Mezerazatabulkou">
    <w:name w:val="AC Mezera za tabulkou"/>
    <w:basedOn w:val="Normln"/>
    <w:next w:val="ACOdstavec"/>
    <w:uiPriority w:val="2"/>
    <w:qFormat/>
    <w:rsid w:val="00562B13"/>
    <w:pPr>
      <w:spacing w:after="0" w:line="240" w:lineRule="auto"/>
      <w:jc w:val="both"/>
    </w:pPr>
    <w:rPr>
      <w:rFonts w:eastAsia="Times New Roman"/>
      <w:sz w:val="16"/>
      <w:szCs w:val="20"/>
      <w:lang w:eastAsia="cs-CZ"/>
    </w:rPr>
  </w:style>
  <w:style w:type="paragraph" w:customStyle="1" w:styleId="ACTabulkadoprava">
    <w:name w:val="AC Tabulka doprava"/>
    <w:basedOn w:val="ACTabulkadoleva"/>
    <w:uiPriority w:val="2"/>
    <w:qFormat/>
    <w:rsid w:val="00562B13"/>
    <w:pPr>
      <w:ind w:right="0"/>
      <w:jc w:val="right"/>
    </w:pPr>
  </w:style>
  <w:style w:type="numbering" w:customStyle="1" w:styleId="ACslovanodsazen">
    <w:name w:val="AC Číslovaný odsazený"/>
    <w:basedOn w:val="Bezseznamu"/>
    <w:uiPriority w:val="99"/>
    <w:rsid w:val="00562B13"/>
    <w:pPr>
      <w:numPr>
        <w:numId w:val="12"/>
      </w:numPr>
    </w:pPr>
  </w:style>
  <w:style w:type="paragraph" w:customStyle="1" w:styleId="ACpTabulkazhlavvlevo">
    <w:name w:val="ACp Tabulka záhlaví vlevo"/>
    <w:basedOn w:val="Normln"/>
    <w:uiPriority w:val="99"/>
    <w:qFormat/>
    <w:rsid w:val="00562B13"/>
    <w:pPr>
      <w:suppressAutoHyphens/>
      <w:spacing w:before="40" w:after="60" w:line="240" w:lineRule="auto"/>
    </w:pPr>
    <w:rPr>
      <w:rFonts w:eastAsia="Times New Roman"/>
      <w:caps/>
      <w:color w:val="FFFFFF"/>
      <w:sz w:val="20"/>
      <w:szCs w:val="24"/>
      <w:lang w:eastAsia="cs-CZ"/>
    </w:rPr>
  </w:style>
  <w:style w:type="paragraph" w:customStyle="1" w:styleId="ACpZkladntext">
    <w:name w:val="ACp Základní text"/>
    <w:basedOn w:val="Normln"/>
    <w:qFormat/>
    <w:rsid w:val="00562B13"/>
    <w:pPr>
      <w:suppressAutoHyphens/>
      <w:spacing w:after="120" w:line="240" w:lineRule="auto"/>
      <w:jc w:val="both"/>
    </w:pPr>
    <w:rPr>
      <w:rFonts w:eastAsia="Times New Roman"/>
      <w:sz w:val="20"/>
      <w:szCs w:val="24"/>
      <w:lang w:eastAsia="cs-CZ"/>
    </w:rPr>
  </w:style>
  <w:style w:type="paragraph" w:customStyle="1" w:styleId="ACpTabulkatextvlevo">
    <w:name w:val="ACp Tabulka text vlevo"/>
    <w:basedOn w:val="Normln"/>
    <w:qFormat/>
    <w:rsid w:val="00562B13"/>
    <w:pPr>
      <w:suppressAutoHyphens/>
      <w:spacing w:before="40" w:after="6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ACpNadpis1slovan">
    <w:name w:val="ACp Nadpis 1 číslovaný"/>
    <w:basedOn w:val="Normln"/>
    <w:next w:val="ACpZkladntext"/>
    <w:qFormat/>
    <w:rsid w:val="00562B13"/>
    <w:pPr>
      <w:keepNext/>
      <w:numPr>
        <w:numId w:val="13"/>
      </w:numPr>
      <w:suppressAutoHyphens/>
      <w:spacing w:before="360" w:after="120" w:line="240" w:lineRule="auto"/>
      <w:jc w:val="both"/>
      <w:outlineLvl w:val="0"/>
    </w:pPr>
    <w:rPr>
      <w:rFonts w:eastAsia="Times New Roman"/>
      <w:b/>
      <w:sz w:val="24"/>
      <w:szCs w:val="24"/>
      <w:lang w:eastAsia="cs-CZ"/>
    </w:rPr>
  </w:style>
  <w:style w:type="paragraph" w:customStyle="1" w:styleId="Default">
    <w:name w:val="Default"/>
    <w:rsid w:val="00562B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562B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kazy">
    <w:name w:val="Odkazy"/>
    <w:basedOn w:val="Normln"/>
    <w:qFormat/>
    <w:rsid w:val="00562B13"/>
    <w:pPr>
      <w:numPr>
        <w:numId w:val="14"/>
      </w:numPr>
      <w:spacing w:before="120" w:after="120"/>
      <w:contextualSpacing/>
    </w:pPr>
    <w:rPr>
      <w:bCs/>
      <w:sz w:val="18"/>
    </w:rPr>
  </w:style>
  <w:style w:type="character" w:styleId="Nzevknihy">
    <w:name w:val="Book Title"/>
    <w:basedOn w:val="Standardnpsmoodstavce"/>
    <w:uiPriority w:val="33"/>
    <w:qFormat/>
    <w:rsid w:val="00562B13"/>
    <w:rPr>
      <w:b/>
      <w:bCs/>
      <w:smallCaps/>
      <w:spacing w:val="5"/>
    </w:rPr>
  </w:style>
  <w:style w:type="paragraph" w:customStyle="1" w:styleId="AC-11Nadpis">
    <w:name w:val="AC - 1.1 Nadpis"/>
    <w:basedOn w:val="Normln"/>
    <w:uiPriority w:val="99"/>
    <w:locked/>
    <w:rsid w:val="00562B13"/>
    <w:pPr>
      <w:numPr>
        <w:ilvl w:val="1"/>
        <w:numId w:val="15"/>
      </w:numPr>
      <w:autoSpaceDE w:val="0"/>
      <w:autoSpaceDN w:val="0"/>
      <w:adjustRightInd w:val="0"/>
      <w:spacing w:before="240" w:after="120" w:line="240" w:lineRule="auto"/>
      <w:jc w:val="both"/>
    </w:pPr>
    <w:rPr>
      <w:rFonts w:ascii="Arial" w:eastAsia="Times New Roman" w:hAnsi="Arial" w:cs="Arial"/>
      <w:b/>
      <w:color w:val="231F20"/>
      <w:lang w:eastAsia="cs-CZ"/>
    </w:rPr>
  </w:style>
  <w:style w:type="paragraph" w:customStyle="1" w:styleId="AC-111Nadpis">
    <w:name w:val="AC - 1.1.1 Nadpis"/>
    <w:basedOn w:val="AC-11Nadpis"/>
    <w:uiPriority w:val="99"/>
    <w:locked/>
    <w:rsid w:val="00562B13"/>
    <w:pPr>
      <w:numPr>
        <w:ilvl w:val="2"/>
      </w:numPr>
      <w:spacing w:before="160"/>
    </w:pPr>
  </w:style>
  <w:style w:type="character" w:styleId="Siln">
    <w:name w:val="Strong"/>
    <w:basedOn w:val="Standardnpsmoodstavce"/>
    <w:uiPriority w:val="22"/>
    <w:qFormat/>
    <w:rsid w:val="00562B13"/>
    <w:rPr>
      <w:b/>
      <w:bCs/>
    </w:rPr>
  </w:style>
  <w:style w:type="paragraph" w:customStyle="1" w:styleId="Text">
    <w:name w:val="Text"/>
    <w:basedOn w:val="Normln"/>
    <w:link w:val="TextChar"/>
    <w:qFormat/>
    <w:rsid w:val="00562B13"/>
    <w:pPr>
      <w:spacing w:before="120" w:after="12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TextChar">
    <w:name w:val="Text Char"/>
    <w:link w:val="Text"/>
    <w:rsid w:val="00562B13"/>
    <w:rPr>
      <w:rFonts w:ascii="Arial" w:eastAsia="Times New Roman" w:hAnsi="Arial" w:cs="Times New Roman"/>
      <w:bCs/>
      <w:kern w:val="0"/>
      <w:lang w:eastAsia="cs-CZ"/>
      <w14:ligatures w14:val="none"/>
    </w:rPr>
  </w:style>
  <w:style w:type="character" w:customStyle="1" w:styleId="hidden-sm-down">
    <w:name w:val="hidden-sm-down"/>
    <w:basedOn w:val="Standardnpsmoodstavce"/>
    <w:rsid w:val="00562B13"/>
  </w:style>
  <w:style w:type="character" w:customStyle="1" w:styleId="SeznamobrzkChar">
    <w:name w:val="Seznam obrázků Char"/>
    <w:basedOn w:val="Standardnpsmoodstavce"/>
    <w:link w:val="Seznamobrzk"/>
    <w:uiPriority w:val="99"/>
    <w:rsid w:val="00562B13"/>
    <w:rPr>
      <w:rFonts w:ascii="Calibri" w:eastAsia="Times New Roman" w:hAnsi="Calibri" w:cs="Arial"/>
      <w:bCs/>
      <w:noProof/>
      <w:kern w:val="0"/>
      <w:szCs w:val="28"/>
      <w:shd w:val="clear" w:color="FFFFFF" w:fill="FFFFFF"/>
      <w:lang w:eastAsia="cs-CZ"/>
      <w14:ligatures w14:val="none"/>
    </w:rPr>
  </w:style>
  <w:style w:type="paragraph" w:customStyle="1" w:styleId="AC-Zkladn-Podpis">
    <w:name w:val="AC - Základní - Podpis"/>
    <w:basedOn w:val="Normln"/>
    <w:link w:val="AC-Zkladn-PodpisCharChar"/>
    <w:locked/>
    <w:rsid w:val="00562B13"/>
    <w:pPr>
      <w:tabs>
        <w:tab w:val="center" w:pos="6804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AC-Zkladn-PodpisCharChar">
    <w:name w:val="AC - Základní - Podpis Char Char"/>
    <w:basedOn w:val="Standardnpsmoodstavce"/>
    <w:link w:val="AC-Zkladn-Podpis"/>
    <w:rsid w:val="00562B13"/>
    <w:rPr>
      <w:rFonts w:ascii="Arial" w:eastAsia="Times New Roman" w:hAnsi="Arial" w:cs="Arial"/>
      <w:color w:val="231F20"/>
      <w:kern w:val="0"/>
      <w:sz w:val="20"/>
      <w:szCs w:val="20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562B13"/>
    <w:pPr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styleId="Zdraznn">
    <w:name w:val="Emphasis"/>
    <w:basedOn w:val="Standardnpsmoodstavce"/>
    <w:uiPriority w:val="20"/>
    <w:qFormat/>
    <w:rsid w:val="00562B13"/>
    <w:rPr>
      <w:i/>
      <w:iCs/>
    </w:rPr>
  </w:style>
  <w:style w:type="paragraph" w:customStyle="1" w:styleId="PASObrzek">
    <w:name w:val="PAS Obrázek"/>
    <w:basedOn w:val="Normln"/>
    <w:next w:val="Normln"/>
    <w:qFormat/>
    <w:rsid w:val="00562B13"/>
    <w:pPr>
      <w:widowControl w:val="0"/>
      <w:suppressAutoHyphens/>
      <w:spacing w:before="240" w:after="120" w:line="240" w:lineRule="auto"/>
      <w:jc w:val="both"/>
    </w:pPr>
    <w:rPr>
      <w:rFonts w:eastAsia="Times New Roman"/>
      <w:szCs w:val="24"/>
      <w:lang w:eastAsia="cs-CZ"/>
      <w14:stylisticSets>
        <w14:styleSet w14:id="1"/>
      </w14:stylisticSets>
    </w:rPr>
  </w:style>
  <w:style w:type="character" w:customStyle="1" w:styleId="sentence">
    <w:name w:val="sentence"/>
    <w:basedOn w:val="Standardnpsmoodstavce"/>
    <w:rsid w:val="00562B13"/>
  </w:style>
  <w:style w:type="character" w:customStyle="1" w:styleId="apple-converted-space">
    <w:name w:val="apple-converted-space"/>
    <w:basedOn w:val="Standardnpsmoodstavce"/>
    <w:rsid w:val="00562B13"/>
  </w:style>
  <w:style w:type="character" w:customStyle="1" w:styleId="sectiontitle">
    <w:name w:val="sectiontitle"/>
    <w:basedOn w:val="Standardnpsmoodstavce"/>
    <w:rsid w:val="00562B13"/>
  </w:style>
  <w:style w:type="character" w:customStyle="1" w:styleId="explainlink1">
    <w:name w:val="explainlink1"/>
    <w:basedOn w:val="Standardnpsmoodstavce"/>
    <w:rsid w:val="00562B13"/>
    <w:rPr>
      <w:strike w:val="0"/>
      <w:dstrike w:val="0"/>
      <w:color w:val="0000FF"/>
      <w:u w:val="none"/>
      <w:effect w:val="none"/>
    </w:rPr>
  </w:style>
  <w:style w:type="character" w:styleId="KdHTML">
    <w:name w:val="HTML Code"/>
    <w:basedOn w:val="Standardnpsmoodstavce"/>
    <w:uiPriority w:val="99"/>
    <w:semiHidden/>
    <w:unhideWhenUsed/>
    <w:rsid w:val="00562B13"/>
    <w:rPr>
      <w:rFonts w:ascii="Courier New" w:eastAsia="Times New Roman" w:hAnsi="Courier New" w:cs="Courier New"/>
      <w:sz w:val="20"/>
      <w:szCs w:val="20"/>
    </w:rPr>
  </w:style>
  <w:style w:type="paragraph" w:customStyle="1" w:styleId="ACpproZhlav">
    <w:name w:val="ACp pro Záhlaví"/>
    <w:basedOn w:val="Normln"/>
    <w:qFormat/>
    <w:rsid w:val="00562B13"/>
    <w:pPr>
      <w:suppressAutoHyphens/>
      <w:spacing w:after="120" w:line="240" w:lineRule="auto"/>
      <w:jc w:val="center"/>
    </w:pPr>
    <w:rPr>
      <w:rFonts w:eastAsia="Times New Roman"/>
      <w:color w:val="44546A" w:themeColor="text2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"/>
    <w:semiHidden/>
    <w:unhideWhenUsed/>
    <w:rsid w:val="00562B13"/>
    <w:rPr>
      <w:color w:val="954F72" w:themeColor="followedHyperlink"/>
      <w:u w:val="single"/>
    </w:rPr>
  </w:style>
  <w:style w:type="paragraph" w:customStyle="1" w:styleId="ACNormln">
    <w:name w:val="AC Normální"/>
    <w:basedOn w:val="Normln"/>
    <w:link w:val="ACNormlnChar"/>
    <w:autoRedefine/>
    <w:rsid w:val="00562B13"/>
    <w:pPr>
      <w:widowControl w:val="0"/>
      <w:adjustRightInd w:val="0"/>
      <w:spacing w:before="120" w:after="0" w:line="240" w:lineRule="auto"/>
      <w:ind w:left="360"/>
      <w:textAlignment w:val="baseline"/>
    </w:pPr>
    <w:rPr>
      <w:rFonts w:ascii="Segoe UI" w:eastAsia="Times New Roman" w:hAnsi="Segoe UI" w:cs="Segoe UI"/>
      <w:bCs/>
      <w:iCs/>
      <w:szCs w:val="20"/>
      <w:lang w:bidi="en-US"/>
    </w:rPr>
  </w:style>
  <w:style w:type="character" w:customStyle="1" w:styleId="ACNormlnChar">
    <w:name w:val="AC Normální Char"/>
    <w:basedOn w:val="Standardnpsmoodstavce"/>
    <w:link w:val="ACNormln"/>
    <w:rsid w:val="00562B13"/>
    <w:rPr>
      <w:rFonts w:ascii="Segoe UI" w:eastAsia="Times New Roman" w:hAnsi="Segoe UI" w:cs="Segoe UI"/>
      <w:bCs/>
      <w:iCs/>
      <w:kern w:val="0"/>
      <w:szCs w:val="20"/>
      <w:lang w:bidi="en-US"/>
      <w14:ligatures w14:val="none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1"/>
    <w:qFormat/>
    <w:locked/>
    <w:rsid w:val="00562B13"/>
    <w:rPr>
      <w:rFonts w:ascii="Calibri" w:eastAsia="Calibri" w:hAnsi="Calibri" w:cs="Times New Roman"/>
      <w:kern w:val="0"/>
      <w14:ligatures w14:val="none"/>
    </w:rPr>
  </w:style>
  <w:style w:type="paragraph" w:customStyle="1" w:styleId="TextEN">
    <w:name w:val="Text EN"/>
    <w:basedOn w:val="Normln"/>
    <w:link w:val="TextENChar"/>
    <w:qFormat/>
    <w:rsid w:val="00562B13"/>
    <w:pPr>
      <w:spacing w:before="120" w:after="0" w:line="240" w:lineRule="auto"/>
    </w:pPr>
    <w:rPr>
      <w:rFonts w:ascii="Segoe UI" w:eastAsia="Times New Roman" w:hAnsi="Segoe UI" w:cs="Segoe UI"/>
      <w:bCs/>
      <w:iCs/>
      <w:szCs w:val="20"/>
      <w:lang w:val="en-US" w:eastAsia="cs-CZ"/>
    </w:rPr>
  </w:style>
  <w:style w:type="character" w:customStyle="1" w:styleId="TextENChar">
    <w:name w:val="Text EN Char"/>
    <w:link w:val="TextEN"/>
    <w:rsid w:val="00562B13"/>
    <w:rPr>
      <w:rFonts w:ascii="Segoe UI" w:eastAsia="Times New Roman" w:hAnsi="Segoe UI" w:cs="Segoe UI"/>
      <w:bCs/>
      <w:iCs/>
      <w:kern w:val="0"/>
      <w:szCs w:val="20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24493</TotalTime>
  <Pages>8</Pages>
  <Words>2818</Words>
  <Characters>16633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BALÁŠ</dc:creator>
  <cp:keywords/>
  <dc:description/>
  <cp:lastModifiedBy>Bc. Ivo Sztwiertnia</cp:lastModifiedBy>
  <cp:revision>217</cp:revision>
  <dcterms:created xsi:type="dcterms:W3CDTF">2024-09-20T05:47:00Z</dcterms:created>
  <dcterms:modified xsi:type="dcterms:W3CDTF">2025-03-19T08:23:00Z</dcterms:modified>
</cp:coreProperties>
</file>